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contextualSpacing w:val="1"/>
        <w:rPr>
          <w:rFonts w:hint="default" w:asciiTheme="minorEastAsia" w:hAnsiTheme="minorEastAsia"/>
          <w:color w:val="000000" w:themeColor="text1"/>
          <w:kern w:val="24"/>
        </w:rPr>
      </w:pPr>
      <w:bookmarkStart w:id="0" w:name="_GoBack"/>
      <w:bookmarkEnd w:id="0"/>
    </w:p>
    <w:p>
      <w:pPr>
        <w:pStyle w:val="0"/>
        <w:ind w:firstLine="240" w:firstLineChars="1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三春町長　殿</w:t>
      </w:r>
    </w:p>
    <w:p>
      <w:pPr>
        <w:pStyle w:val="0"/>
        <w:wordWrap w:val="0"/>
        <w:ind w:left="288"/>
        <w:contextualSpacing w:val="1"/>
        <w:jc w:val="right"/>
        <w:rPr>
          <w:rFonts w:hint="default" w:asciiTheme="minorEastAsia" w:hAnsiTheme="minorEastAsia"/>
          <w:color w:val="000000" w:themeColor="text1"/>
          <w:kern w:val="24"/>
          <w:u w:val="single" w:color="auto"/>
        </w:rPr>
      </w:pPr>
      <w:r>
        <w:rPr>
          <w:rFonts w:hint="eastAsia" w:asciiTheme="minorEastAsia" w:hAnsiTheme="minorEastAsia"/>
          <w:color w:val="000000" w:themeColor="text1"/>
          <w:kern w:val="24"/>
          <w:u w:val="none" w:color="auto"/>
        </w:rPr>
        <w:t>事業者名：</w:t>
      </w:r>
      <w:r>
        <w:rPr>
          <w:rFonts w:hint="eastAsia" w:asciiTheme="minorEastAsia" w:hAnsiTheme="minorEastAsia"/>
          <w:color w:val="000000" w:themeColor="text1"/>
          <w:kern w:val="24"/>
          <w:u w:val="single" w:color="auto"/>
        </w:rPr>
        <w:t xml:space="preserve">                            </w:t>
      </w:r>
    </w:p>
    <w:p>
      <w:pPr>
        <w:pStyle w:val="0"/>
        <w:ind w:left="288"/>
        <w:contextualSpacing w:val="1"/>
        <w:jc w:val="right"/>
        <w:rPr>
          <w:rFonts w:hint="default" w:asciiTheme="minorEastAsia" w:hAnsiTheme="minorEastAsia"/>
          <w:color w:val="000000" w:themeColor="text1"/>
          <w:kern w:val="24"/>
        </w:rPr>
      </w:pPr>
    </w:p>
    <w:p>
      <w:pPr>
        <w:pStyle w:val="0"/>
        <w:ind w:firstLine="240" w:firstLineChars="1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w:t>
      </w:r>
      <w:r>
        <w:rPr>
          <w:rFonts w:hint="eastAsia" w:asciiTheme="minorEastAsia" w:hAnsiTheme="minorEastAsia"/>
          <w:color w:val="000000" w:themeColor="text1"/>
          <w:kern w:val="24"/>
          <w:u w:val="single" w:color="auto"/>
        </w:rPr>
        <w:t xml:space="preserve">                  </w:t>
      </w:r>
      <w:r>
        <w:rPr>
          <w:rFonts w:hint="eastAsia" w:asciiTheme="minorEastAsia" w:hAnsiTheme="minorEastAsia"/>
          <w:color w:val="000000" w:themeColor="text1"/>
          <w:kern w:val="24"/>
          <w:u w:val="single" w:color="auto"/>
        </w:rPr>
        <w:t>　</w:t>
      </w:r>
      <w:r>
        <w:rPr>
          <w:rFonts w:hint="eastAsia" w:asciiTheme="minorEastAsia" w:hAnsiTheme="minorEastAsia"/>
          <w:color w:val="000000" w:themeColor="text1"/>
          <w:kern w:val="24"/>
          <w:u w:val="single" w:color="auto"/>
        </w:rPr>
        <w:t xml:space="preserve">     </w:t>
      </w:r>
      <w:r>
        <w:rPr>
          <w:rFonts w:hint="eastAsia" w:asciiTheme="minorEastAsia" w:hAnsiTheme="minorEastAsia"/>
          <w:color w:val="000000" w:themeColor="text1"/>
          <w:kern w:val="24"/>
        </w:rPr>
        <w:t>」については、三春町の区域内における工程により、当該返礼品等の価値の</w:t>
      </w:r>
      <w:r>
        <w:rPr>
          <w:rFonts w:hint="eastAsia" w:asciiTheme="minorEastAsia" w:hAnsiTheme="minorEastAsia"/>
          <w:color w:val="000000" w:themeColor="text1"/>
          <w:kern w:val="24"/>
          <w:u w:val="single" w:color="auto"/>
        </w:rPr>
        <w:t xml:space="preserve">     </w:t>
      </w:r>
      <w:r>
        <w:rPr>
          <w:rFonts w:hint="eastAsia" w:asciiTheme="minorEastAsia" w:hAnsiTheme="minorEastAsia"/>
          <w:color w:val="000000" w:themeColor="text1"/>
          <w:kern w:val="24"/>
          <w:u w:val="single" w:color="auto"/>
        </w:rPr>
        <w:t>％</w:t>
      </w:r>
      <w:r>
        <w:rPr>
          <w:rFonts w:hint="eastAsia" w:asciiTheme="minorEastAsia" w:hAnsiTheme="minorEastAsia"/>
          <w:color w:val="000000" w:themeColor="text1"/>
          <w:kern w:val="24"/>
        </w:rPr>
        <w:t>が生じていることを証明します。</w:t>
      </w:r>
    </w:p>
    <w:p>
      <w:pPr>
        <w:pStyle w:val="0"/>
        <w:ind w:firstLine="240" w:firstLineChars="1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上記については、以下の算出方法（該当する算出方法に☑）により算出しています。</w:t>
      </w:r>
    </w:p>
    <w:p>
      <w:pPr>
        <w:pStyle w:val="0"/>
        <w:spacing w:before="240" w:beforeLines="0" w:beforeAutospacing="0"/>
        <w:ind w:left="418" w:firstLine="158"/>
        <w:contextualSpacing w:val="1"/>
        <w:rPr>
          <w:rFonts w:hint="default" w:asciiTheme="minorEastAsia" w:hAnsiTheme="minorEastAsia"/>
          <w:color w:val="000000" w:themeColor="text1"/>
          <w:kern w:val="24"/>
        </w:rPr>
      </w:pPr>
    </w:p>
    <w:p>
      <w:pPr>
        <w:pStyle w:val="0"/>
        <w:ind w:left="480" w:left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総務大臣が定める標準的な算出方法</w:t>
      </w:r>
    </w:p>
    <w:p>
      <w:pPr>
        <w:pStyle w:val="0"/>
        <w:ind w:left="960" w:leftChars="4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※標準的な算出方法における算出基礎は以下のとおり。</w:t>
      </w:r>
    </w:p>
    <w:p>
      <w:pPr>
        <w:pStyle w:val="0"/>
        <w:ind w:left="1200" w:leftChars="5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Ａ：三春町による返礼品等の調達費用　　　　　　　　　</w:t>
      </w:r>
      <w:r>
        <w:rPr>
          <w:rFonts w:hint="eastAsia" w:asciiTheme="minorEastAsia" w:hAnsiTheme="minorEastAsia"/>
          <w:color w:val="000000" w:themeColor="text1"/>
          <w:kern w:val="24"/>
          <w:u w:val="single" w:color="auto"/>
        </w:rPr>
        <w:t>　　　　　　円</w:t>
      </w:r>
    </w:p>
    <w:p>
      <w:pPr>
        <w:pStyle w:val="0"/>
        <w:ind w:left="1680" w:leftChars="500" w:hanging="480" w:hanging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Ｂ：当該返礼品等の製造・販売等のために三春町の区域外で生じた費用</w:t>
      </w:r>
    </w:p>
    <w:p>
      <w:pPr>
        <w:pStyle w:val="0"/>
        <w:ind w:left="1680" w:leftChars="700" w:firstLine="480" w:firstLine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w:t>
      </w:r>
      <w:r>
        <w:rPr>
          <w:rFonts w:hint="eastAsia" w:asciiTheme="minorEastAsia" w:hAnsiTheme="minorEastAsia"/>
          <w:color w:val="000000" w:themeColor="text1"/>
          <w:kern w:val="24"/>
          <w:u w:val="single" w:color="auto"/>
        </w:rPr>
        <w:t>　　　　　　円</w:t>
      </w:r>
    </w:p>
    <w:p>
      <w:pPr>
        <w:pStyle w:val="0"/>
        <w:ind w:firstLine="576"/>
        <w:contextualSpacing w:val="1"/>
        <w:rPr>
          <w:rFonts w:hint="default" w:asciiTheme="minorEastAsia" w:hAnsiTheme="minorEastAsia"/>
          <w:color w:val="000000" w:themeColor="text1"/>
          <w:kern w:val="24"/>
        </w:rPr>
      </w:pPr>
    </w:p>
    <w:p>
      <w:pPr>
        <w:pStyle w:val="0"/>
        <w:ind w:left="480" w:left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その他の算出方法</w:t>
      </w:r>
    </w:p>
    <w:p>
      <w:pPr>
        <w:pStyle w:val="0"/>
        <w:ind w:left="960" w:leftChars="4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※その他の算出方法とする理由及びその算出方法の詳細は以下のとおり。</w:t>
      </w:r>
    </w:p>
    <w:tbl>
      <w:tblPr>
        <w:tblStyle w:val="38"/>
        <w:tblW w:w="7978" w:type="dxa"/>
        <w:tblInd w:w="1200" w:type="dxa"/>
        <w:tblLayout w:type="fixed"/>
        <w:tblLook w:firstRow="1" w:lastRow="0" w:firstColumn="1" w:lastColumn="0" w:noHBand="0" w:noVBand="1" w:val="04A0"/>
      </w:tblPr>
      <w:tblGrid>
        <w:gridCol w:w="7978"/>
      </w:tblGrid>
      <w:tr>
        <w:trPr/>
        <w:tc>
          <w:tcPr>
            <w:tcW w:w="9178" w:type="dxa"/>
            <w:vAlign w:val="top"/>
          </w:tcPr>
          <w:p>
            <w:pPr>
              <w:pStyle w:val="0"/>
              <w:spacing w:before="240" w:beforeLines="0" w:beforeAutospacing="0"/>
              <w:contextualSpacing w:val="1"/>
              <w:rPr>
                <w:rFonts w:hint="default" w:asciiTheme="minorEastAsia" w:hAnsiTheme="minorEastAsia"/>
                <w:color w:val="000000" w:themeColor="text1"/>
                <w:kern w:val="24"/>
              </w:rPr>
            </w:pPr>
          </w:p>
          <w:p>
            <w:pPr>
              <w:pStyle w:val="0"/>
              <w:spacing w:before="240" w:beforeLines="0" w:beforeAutospacing="0"/>
              <w:contextualSpacing w:val="1"/>
              <w:rPr>
                <w:rFonts w:hint="default" w:asciiTheme="minorEastAsia" w:hAnsiTheme="minorEastAsia"/>
                <w:color w:val="000000" w:themeColor="text1"/>
                <w:kern w:val="24"/>
              </w:rPr>
            </w:pPr>
          </w:p>
          <w:p>
            <w:pPr>
              <w:pStyle w:val="0"/>
              <w:spacing w:before="240" w:beforeLines="0" w:beforeAutospacing="0"/>
              <w:contextualSpacing w:val="1"/>
              <w:rPr>
                <w:rFonts w:hint="default" w:asciiTheme="minorEastAsia" w:hAnsiTheme="minorEastAsia"/>
                <w:color w:val="000000" w:themeColor="text1"/>
                <w:kern w:val="24"/>
              </w:rPr>
            </w:pPr>
          </w:p>
          <w:p>
            <w:pPr>
              <w:pStyle w:val="0"/>
              <w:spacing w:before="240" w:beforeLines="0" w:beforeAutospacing="0"/>
              <w:contextualSpacing w:val="1"/>
              <w:rPr>
                <w:rFonts w:hint="default" w:asciiTheme="minorEastAsia" w:hAnsiTheme="minorEastAsia"/>
                <w:color w:val="000000" w:themeColor="text1"/>
                <w:kern w:val="24"/>
              </w:rPr>
            </w:pPr>
          </w:p>
        </w:tc>
      </w:tr>
    </w:tbl>
    <w:p>
      <w:pPr>
        <w:pStyle w:val="0"/>
        <w:contextualSpacing w:val="1"/>
        <w:rPr>
          <w:rFonts w:hint="default" w:asciiTheme="minorEastAsia" w:hAnsiTheme="minorEastAsia"/>
          <w:color w:val="000000" w:themeColor="text1"/>
          <w:kern w:val="24"/>
        </w:rPr>
      </w:pPr>
    </w:p>
    <w:p>
      <w:pPr>
        <w:pStyle w:val="0"/>
        <w:spacing w:before="240" w:beforeLines="0" w:beforeAutospacing="0"/>
        <w:ind w:firstLine="240" w:firstLineChars="1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また、当該返礼品等の製造・加工地</w:t>
      </w:r>
      <w:r>
        <w:rPr>
          <w:rFonts w:hint="eastAsia" w:asciiTheme="minorEastAsia" w:hAnsiTheme="minorEastAsia"/>
          <w:color w:val="000000" w:themeColor="text1"/>
          <w:kern w:val="24"/>
          <w:position w:val="10"/>
          <w:vertAlign w:val="superscript"/>
        </w:rPr>
        <w:t>※１</w:t>
      </w:r>
      <w:r>
        <w:rPr>
          <w:rFonts w:hint="eastAsia" w:asciiTheme="minorEastAsia" w:hAnsiTheme="minorEastAsia"/>
          <w:color w:val="000000" w:themeColor="text1"/>
          <w:kern w:val="24"/>
        </w:rPr>
        <w:t>は</w:t>
      </w:r>
      <w:r>
        <w:rPr>
          <w:rFonts w:hint="eastAsia" w:asciiTheme="minorEastAsia" w:hAnsiTheme="minorEastAsia"/>
          <w:color w:val="000000" w:themeColor="text1"/>
          <w:kern w:val="24"/>
          <w:u w:val="single" w:color="auto"/>
        </w:rPr>
        <w:t xml:space="preserve">                         </w:t>
      </w:r>
      <w:r>
        <w:rPr>
          <w:rFonts w:hint="eastAsia" w:asciiTheme="minorEastAsia" w:hAnsiTheme="minorEastAsia"/>
          <w:color w:val="000000" w:themeColor="text1"/>
          <w:kern w:val="24"/>
        </w:rPr>
        <w:t>であり、一般販売価格は</w:t>
      </w:r>
      <w:r>
        <w:rPr>
          <w:rFonts w:hint="eastAsia" w:asciiTheme="minorEastAsia" w:hAnsiTheme="minorEastAsia"/>
          <w:color w:val="000000" w:themeColor="text1"/>
          <w:kern w:val="24"/>
          <w:u w:val="single" w:color="auto"/>
        </w:rPr>
        <w:t xml:space="preserve">            </w:t>
      </w:r>
      <w:r>
        <w:rPr>
          <w:rFonts w:hint="eastAsia" w:asciiTheme="minorEastAsia" w:hAnsiTheme="minorEastAsia"/>
          <w:color w:val="000000" w:themeColor="text1"/>
          <w:kern w:val="24"/>
          <w:u w:val="single" w:color="auto"/>
        </w:rPr>
        <w:t>円</w:t>
      </w:r>
      <w:r>
        <w:rPr>
          <w:rFonts w:hint="eastAsia" w:asciiTheme="minorEastAsia" w:hAnsiTheme="minorEastAsia"/>
          <w:color w:val="000000" w:themeColor="text1"/>
          <w:kern w:val="24"/>
        </w:rPr>
        <w:t>です</w:t>
      </w:r>
      <w:r>
        <w:rPr>
          <w:rFonts w:hint="eastAsia" w:asciiTheme="minorEastAsia" w:hAnsiTheme="minorEastAsia"/>
          <w:color w:val="000000" w:themeColor="text1"/>
          <w:kern w:val="24"/>
          <w:position w:val="10"/>
          <w:vertAlign w:val="superscript"/>
        </w:rPr>
        <w:t>※２</w:t>
      </w:r>
      <w:r>
        <w:rPr>
          <w:rFonts w:hint="eastAsia" w:asciiTheme="minorEastAsia" w:hAnsiTheme="minorEastAsia"/>
          <w:color w:val="000000" w:themeColor="text1"/>
          <w:kern w:val="24"/>
        </w:rPr>
        <w:t>。</w:t>
      </w:r>
    </w:p>
    <w:p>
      <w:pPr>
        <w:pStyle w:val="0"/>
        <w:spacing w:before="240" w:beforeLines="0" w:beforeAutospacing="0"/>
        <w:contextualSpacing w:val="1"/>
        <w:rPr>
          <w:rFonts w:hint="default" w:asciiTheme="minorEastAsia" w:hAnsiTheme="minorEastAsia"/>
          <w:color w:val="000000" w:themeColor="text1"/>
          <w:kern w:val="24"/>
        </w:rPr>
      </w:pPr>
    </w:p>
    <w:p>
      <w:pPr>
        <w:pStyle w:val="0"/>
        <w:spacing w:before="240" w:beforeLines="0" w:beforeAutospacing="0"/>
        <w:ind w:firstLine="240" w:firstLineChars="1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なお、当該返礼品等を取り扱うに当たって、下記の事項に同意します。</w:t>
      </w:r>
    </w:p>
    <w:p>
      <w:pPr>
        <w:pStyle w:val="0"/>
        <w:spacing w:before="240" w:beforeLines="0" w:beforeAutospacing="0"/>
        <w:ind w:left="480" w:leftChars="100" w:hanging="240" w:hangingChars="100"/>
        <w:contextualSpacing w:val="1"/>
        <w:jc w:val="left"/>
        <w:rPr>
          <w:rFonts w:hint="default" w:asciiTheme="minorEastAsia" w:hAnsiTheme="minorEastAsia"/>
          <w:color w:val="000000" w:themeColor="text1"/>
          <w:kern w:val="24"/>
        </w:rPr>
      </w:pPr>
      <w:r>
        <w:rPr>
          <w:rFonts w:hint="eastAsia" w:asciiTheme="minorEastAsia" w:hAnsiTheme="minorEastAsia"/>
          <w:color w:val="000000" w:themeColor="text1"/>
          <w:kern w:val="24"/>
        </w:rPr>
        <w:t>・　当該返礼品等については、以下に掲げる場合を除き、他の地方団体の地場産品基準（平成</w:t>
      </w:r>
      <w:r>
        <w:rPr>
          <w:rFonts w:hint="eastAsia" w:asciiTheme="minorEastAsia" w:hAnsiTheme="minorEastAsia"/>
          <w:color w:val="000000" w:themeColor="text1"/>
          <w:kern w:val="24"/>
        </w:rPr>
        <w:t>31</w:t>
      </w:r>
      <w:r>
        <w:rPr>
          <w:rFonts w:hint="eastAsia" w:asciiTheme="minorEastAsia" w:hAnsiTheme="minorEastAsia"/>
          <w:color w:val="000000" w:themeColor="text1"/>
          <w:kern w:val="24"/>
        </w:rPr>
        <w:t>年総務省告示第</w:t>
      </w:r>
      <w:r>
        <w:rPr>
          <w:rFonts w:hint="eastAsia" w:asciiTheme="minorEastAsia" w:hAnsiTheme="minorEastAsia"/>
          <w:color w:val="000000" w:themeColor="text1"/>
          <w:kern w:val="24"/>
        </w:rPr>
        <w:t>179</w:t>
      </w:r>
      <w:r>
        <w:rPr>
          <w:rFonts w:hint="eastAsia" w:asciiTheme="minorEastAsia" w:hAnsiTheme="minorEastAsia"/>
          <w:color w:val="000000" w:themeColor="text1"/>
          <w:kern w:val="24"/>
        </w:rPr>
        <w:t>号第６条をいう。以下同じ。）第３号の返礼品等として取り扱わないこと。</w:t>
      </w:r>
    </w:p>
    <w:p>
      <w:pPr>
        <w:pStyle w:val="16"/>
        <w:numPr>
          <w:ilvl w:val="0"/>
          <w:numId w:val="1"/>
        </w:numPr>
        <w:spacing w:before="240" w:beforeLines="0" w:beforeAutospacing="0"/>
        <w:ind w:leftChars="0"/>
        <w:contextualSpacing w:val="1"/>
        <w:jc w:val="left"/>
        <w:rPr>
          <w:rFonts w:hint="default" w:asciiTheme="minorEastAsia" w:hAnsiTheme="minorEastAsia"/>
          <w:color w:val="000000" w:themeColor="text1"/>
          <w:kern w:val="24"/>
        </w:rPr>
      </w:pPr>
      <w:r>
        <w:rPr>
          <w:rFonts w:hint="eastAsia" w:asciiTheme="minorEastAsia" w:hAnsiTheme="minorEastAsia"/>
          <w:color w:val="000000" w:themeColor="text1"/>
          <w:kern w:val="24"/>
        </w:rPr>
        <w:t>　貴市区町村の属する都道府県（貴団体が都道府県である場合には貴都道府県内の市区町村）が地場産品基準第３号に適合するものとして当該返礼品等を取り扱う場合</w:t>
      </w:r>
    </w:p>
    <w:p>
      <w:pPr>
        <w:pStyle w:val="16"/>
        <w:numPr>
          <w:ilvl w:val="0"/>
          <w:numId w:val="1"/>
        </w:numPr>
        <w:ind w:leftChars="0"/>
        <w:rPr>
          <w:rFonts w:hint="default"/>
        </w:rPr>
      </w:pPr>
      <w:r>
        <w:rPr>
          <w:rFonts w:hint="eastAsia"/>
        </w:rPr>
        <w:t>　地場産品基準第８号イ又はロの返礼品等（同基準第３号に適合する場合に限る。）として他の地方団体が取り扱う場合</w:t>
      </w:r>
    </w:p>
    <w:p>
      <w:pPr>
        <w:pStyle w:val="0"/>
        <w:spacing w:before="240" w:beforeLines="0" w:beforeAutospacing="0"/>
        <w:ind w:left="480" w:leftChars="100" w:hanging="240" w:hangingChars="1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当該返礼品等の付加価値の算出方法等について、地方団体の求めに応じ、必要な説明や資料提供等を行うこと。</w:t>
      </w:r>
    </w:p>
    <w:p>
      <w:pPr>
        <w:pStyle w:val="0"/>
        <w:spacing w:before="240" w:beforeLines="0" w:beforeAutospacing="0"/>
        <w:ind w:left="418" w:firstLine="158"/>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mc:AlternateContent>
          <mc:Choice Requires="wps">
            <w:drawing>
              <wp:anchor distT="0" distB="0" distL="114300" distR="114300" simplePos="0" relativeHeight="2" behindDoc="0" locked="0" layoutInCell="1" hidden="0" allowOverlap="1">
                <wp:simplePos x="0" y="0"/>
                <wp:positionH relativeFrom="column">
                  <wp:posOffset>40640</wp:posOffset>
                </wp:positionH>
                <wp:positionV relativeFrom="paragraph">
                  <wp:posOffset>135255</wp:posOffset>
                </wp:positionV>
                <wp:extent cx="6028055" cy="1381125"/>
                <wp:effectExtent l="635" t="635" r="29845" b="10795"/>
                <wp:wrapNone/>
                <wp:docPr id="1026" name="大かっこ 1"/>
                <a:graphic xmlns:a="http://schemas.openxmlformats.org/drawingml/2006/main">
                  <a:graphicData uri="http://schemas.microsoft.com/office/word/2010/wordprocessingShape">
                    <wps:wsp>
                      <wps:cNvPr id="1026" name="大かっこ 1"/>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2;mso-wrap-distance-left:9pt;width:474.65pt;height:108.75pt;mso-position-horizontal-relative:text;position:absolute;margin-left:3.2pt;margin-top:10.65pt;mso-wrap-distance-bottom:0pt;mso-wrap-distance-right:9pt;mso-wrap-distance-top:0pt;" o:spid="_x0000_s1026" o:allowincell="t" o:allowoverlap="t" filled="f" stroked="t" strokecolor="#000000 [3213]" strokeweight="0.5pt" o:spt="185" type="#_x0000_t185" adj="1676">
                <v:fill/>
                <v:stroke linestyle="single" miterlimit="8" endcap="flat" dashstyle="solid" filltype="solid"/>
                <v:textbox style="layout-flow:horizontal;"/>
                <v:imagedata o:title=""/>
                <w10:wrap type="none" anchorx="text" anchory="text"/>
              </v:shape>
            </w:pict>
          </mc:Fallback>
        </mc:AlternateContent>
      </w:r>
    </w:p>
    <w:p>
      <w:pPr>
        <w:pStyle w:val="0"/>
        <w:spacing w:before="120" w:beforeLines="0" w:beforeAutospacing="0"/>
        <w:ind w:left="240" w:leftChars="100"/>
        <w:contextualSpacing w:val="1"/>
        <w:rPr>
          <w:rFonts w:hint="default" w:asciiTheme="minorEastAsia" w:hAnsiTheme="minorEastAsia"/>
          <w:color w:val="000000" w:themeColor="text1"/>
          <w:kern w:val="24"/>
          <w:u w:val="single" w:color="auto"/>
        </w:rPr>
      </w:pPr>
      <w:r>
        <w:rPr>
          <w:rFonts w:hint="eastAsia" w:asciiTheme="minorEastAsia" w:hAnsiTheme="minorEastAsia"/>
          <w:color w:val="000000" w:themeColor="text1"/>
          <w:kern w:val="24"/>
          <w:u w:val="single" w:color="auto"/>
        </w:rPr>
        <w:t>記載要領</w:t>
      </w:r>
    </w:p>
    <w:p>
      <w:pPr>
        <w:pStyle w:val="0"/>
        <w:spacing w:before="120" w:beforeLines="0" w:beforeAutospacing="0"/>
        <w:ind w:left="720" w:leftChars="100" w:hanging="480" w:hanging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※１　返礼品等の製造・加工が行われた場所について、国内の場合は都道府県名及び市区町村名（例：○○県○○市）、国外の場合は国名を記載すること。</w:t>
      </w:r>
    </w:p>
    <w:p>
      <w:pPr>
        <w:pStyle w:val="0"/>
        <w:ind w:left="720" w:leftChars="100" w:hanging="480" w:hanging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※２　当該返礼品等を一般消費者に対して販売する際の通常の価格を記載すること。なお、当該返礼品等が非売品である場合には、当該返礼品等の類似製品に係る通常の価格を記載すること。</w:t>
      </w:r>
    </w:p>
    <w:p>
      <w:pPr>
        <w:pStyle w:val="0"/>
        <w:ind w:left="720" w:leftChars="100" w:hanging="480" w:hangingChars="200"/>
        <w:contextualSpacing w:val="1"/>
        <w:rPr>
          <w:rFonts w:hint="default" w:asciiTheme="minorEastAsia" w:hAnsiTheme="minorEastAsia"/>
          <w:color w:val="000000" w:themeColor="text1"/>
          <w:kern w:val="24"/>
        </w:rPr>
      </w:pPr>
    </w:p>
    <w:p>
      <w:pPr>
        <w:pStyle w:val="0"/>
        <w:ind w:left="720" w:leftChars="100" w:hanging="480" w:hangingChars="200"/>
        <w:contextualSpacing w:val="1"/>
        <w:rPr>
          <w:rFonts w:hint="default" w:asciiTheme="minorEastAsia" w:hAnsiTheme="minorEastAsia"/>
          <w:color w:val="000000" w:themeColor="text1"/>
          <w:kern w:val="24"/>
        </w:rPr>
      </w:pPr>
    </w:p>
    <w:sectPr>
      <w:pgSz w:w="11910" w:h="16840"/>
      <w:pgMar w:top="1276" w:right="1361" w:bottom="709" w:left="1361"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9A473B4"/>
    <w:lvl w:ilvl="0" w:tplc="C8E45730">
      <w:start w:val="1"/>
      <w:numFmt w:val="decimalEnclosedCircle"/>
      <w:lvlText w:val="%1"/>
      <w:lvlJc w:val="left"/>
      <w:pPr>
        <w:ind w:left="840" w:hanging="360"/>
      </w:pPr>
      <w:rPr>
        <w:rFonts w:hint="default"/>
      </w:rPr>
    </w:lvl>
    <w:lvl w:ilvl="1" w:tplc="04090017">
      <w:start w:val="1"/>
      <w:numFmt w:val="aiueoFullWidth"/>
      <w:lvlText w:val="(%2)"/>
      <w:lvlJc w:val="left"/>
      <w:pPr>
        <w:ind w:left="1360" w:hanging="440"/>
      </w:pPr>
    </w:lvl>
    <w:lvl w:ilvl="2" w:tplc="04090011">
      <w:start w:val="1"/>
      <w:numFmt w:val="decimalEnclosedCircle"/>
      <w:lvlText w:val="%3"/>
      <w:lvlJc w:val="left"/>
      <w:pPr>
        <w:ind w:left="1800" w:hanging="440"/>
      </w:pPr>
    </w:lvl>
    <w:lvl w:ilvl="3" w:tplc="0409000F">
      <w:start w:val="1"/>
      <w:numFmt w:val="decimal"/>
      <w:lvlText w:val="%4."/>
      <w:lvlJc w:val="left"/>
      <w:pPr>
        <w:ind w:left="2240" w:hanging="440"/>
      </w:pPr>
    </w:lvl>
    <w:lvl w:ilvl="4" w:tplc="04090017">
      <w:start w:val="1"/>
      <w:numFmt w:val="aiueoFullWidth"/>
      <w:lvlText w:val="(%5)"/>
      <w:lvlJc w:val="left"/>
      <w:pPr>
        <w:ind w:left="2680" w:hanging="440"/>
      </w:pPr>
    </w:lvl>
    <w:lvl w:ilvl="5" w:tplc="04090011">
      <w:start w:val="1"/>
      <w:numFmt w:val="decimalEnclosedCircle"/>
      <w:lvlText w:val="%6"/>
      <w:lvlJc w:val="left"/>
      <w:pPr>
        <w:ind w:left="3120" w:hanging="440"/>
      </w:pPr>
    </w:lvl>
    <w:lvl w:ilvl="6" w:tplc="0409000F">
      <w:start w:val="1"/>
      <w:numFmt w:val="decimal"/>
      <w:lvlText w:val="%7."/>
      <w:lvlJc w:val="left"/>
      <w:pPr>
        <w:ind w:left="3560" w:hanging="440"/>
      </w:pPr>
    </w:lvl>
    <w:lvl w:ilvl="7" w:tplc="04090017">
      <w:start w:val="1"/>
      <w:numFmt w:val="aiueoFullWidth"/>
      <w:lvlText w:val="(%8)"/>
      <w:lvlJc w:val="left"/>
      <w:pPr>
        <w:ind w:left="4000" w:hanging="440"/>
      </w:pPr>
    </w:lvl>
    <w:lvl w:ilvl="8" w:tplc="04090011">
      <w:start w:val="1"/>
      <w:numFmt w:val="decimalEnclosedCircle"/>
      <w:lvlText w:val="%9"/>
      <w:lvlJc w:val="left"/>
      <w:pPr>
        <w:ind w:left="444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List Paragraph"/>
    <w:basedOn w:val="0"/>
    <w:next w:val="16"/>
    <w:link w:val="0"/>
    <w:uiPriority w:val="0"/>
    <w:qFormat/>
    <w:pPr>
      <w:ind w:left="840" w:leftChars="400"/>
    </w:p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Revision"/>
    <w:next w:val="23"/>
    <w:link w:val="0"/>
    <w:uiPriority w:val="0"/>
    <w:rPr/>
  </w:style>
  <w:style w:type="paragraph" w:styleId="24">
    <w:name w:val="Date"/>
    <w:basedOn w:val="0"/>
    <w:next w:val="0"/>
    <w:link w:val="25"/>
    <w:uiPriority w:val="0"/>
  </w:style>
  <w:style w:type="character" w:styleId="25" w:customStyle="1">
    <w:name w:val="日付 (文字)"/>
    <w:basedOn w:val="10"/>
    <w:next w:val="25"/>
    <w:link w:val="24"/>
    <w:uiPriority w:val="0"/>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paragraph" w:styleId="33">
    <w:name w:val="Closing"/>
    <w:basedOn w:val="0"/>
    <w:next w:val="33"/>
    <w:link w:val="34"/>
    <w:uiPriority w:val="0"/>
    <w:pPr>
      <w:jc w:val="right"/>
    </w:pPr>
    <w:rPr>
      <w:rFonts w:asciiTheme="minorEastAsia" w:hAnsiTheme="minorEastAsia"/>
    </w:rPr>
  </w:style>
  <w:style w:type="character" w:styleId="34" w:customStyle="1">
    <w:name w:val="結語 (文字)"/>
    <w:basedOn w:val="10"/>
    <w:next w:val="34"/>
    <w:link w:val="33"/>
    <w:uiPriority w:val="0"/>
    <w:rPr>
      <w:rFonts w:asciiTheme="minorEastAsia" w:hAnsiTheme="minorEastAsia"/>
      <w:sz w:val="24"/>
    </w:rPr>
  </w:style>
  <w:style w:type="paragraph" w:styleId="35">
    <w:name w:val="Normal (Web)"/>
    <w:basedOn w:val="0"/>
    <w:next w:val="3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2</Words>
  <Characters>731</Characters>
  <Application>JUST Note</Application>
  <Lines>43</Lines>
  <Paragraphs>19</Paragraphs>
  <CharactersWithSpaces>874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iijima hiroki</cp:lastModifiedBy>
  <dcterms:modified xsi:type="dcterms:W3CDTF">2026-05-27T06:13:45Z</dcterms:modified>
  <cp:revision>3</cp:revision>
</cp:coreProperties>
</file>