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default"/>
          <w:sz w:val="20"/>
        </w:rPr>
        <mc:AlternateContent>
          <mc:Choice Requires="wps">
            <w:drawing>
              <wp:anchor distT="0" distB="0" distL="114300" distR="114300" simplePos="0" relativeHeight="2" behindDoc="0" locked="0" layoutInCell="1" hidden="0" allowOverlap="1">
                <wp:simplePos x="0" y="0"/>
                <wp:positionH relativeFrom="column">
                  <wp:posOffset>2840355</wp:posOffset>
                </wp:positionH>
                <wp:positionV relativeFrom="paragraph">
                  <wp:posOffset>-402590</wp:posOffset>
                </wp:positionV>
                <wp:extent cx="811530" cy="402590"/>
                <wp:effectExtent l="0" t="0" r="635" b="635"/>
                <wp:wrapNone/>
                <wp:docPr id="1026" name="正方形/長方形 1"/>
                <a:graphic xmlns:a="http://schemas.openxmlformats.org/drawingml/2006/main">
                  <a:graphicData uri="http://schemas.microsoft.com/office/word/2010/wordprocessingShape">
                    <wps:wsp>
                      <wps:cNvPr id="1026" name="正方形/長方形 1"/>
                      <wps:cNvSpPr>
                        <a:spLocks noChangeArrowheads="1"/>
                      </wps:cNvSpPr>
                      <wps:spPr>
                        <a:xfrm>
                          <a:off x="0" y="0"/>
                          <a:ext cx="811530" cy="402590"/>
                        </a:xfrm>
                        <a:prstGeom prst="rect">
                          <a:avLst/>
                        </a:prstGeom>
                        <a:solidFill>
                          <a:srgbClr val="FFFFFF"/>
                        </a:solidFill>
                        <a:ln>
                          <a:noFill/>
                        </a:ln>
                      </wps:spPr>
                      <wps:txbx>
                        <w:txbxContent>
                          <w:p>
                            <w:pPr>
                              <w:pStyle w:val="0"/>
                              <w:rPr>
                                <w:rFonts w:hint="default"/>
                              </w:rPr>
                            </w:pPr>
                            <w:r>
                              <w:rPr>
                                <w:rFonts w:hint="eastAsia"/>
                              </w:rPr>
                              <w:t>（表）</w:t>
                            </w:r>
                          </w:p>
                        </w:txbxContent>
                      </wps:txbx>
                      <wps:bodyPr rot="0" vertOverflow="overflow" horzOverflow="overflow" wrap="square" anchor="t" anchorCtr="0" upright="1"/>
                    </wps:wsp>
                  </a:graphicData>
                </a:graphic>
              </wp:anchor>
            </w:drawing>
          </mc:Choice>
          <mc:Fallback>
            <w:pict>
              <v:rect id="正方形/長方形 1" style="mso-position-vertical-relative:text;z-index:2;mso-wrap-distance-left:9pt;width:63.9pt;height:31.7pt;mso-position-horizontal-relative:text;position:absolute;margin-left:223.65pt;margin-top:-31.7pt;mso-wrap-distance-bottom:0pt;mso-wrap-distance-right:9pt;mso-wrap-distance-top:0pt;v-text-anchor:top;" o:spid="_x0000_s1026" o:allowincell="t" o:allowoverlap="t" filled="t" fillcolor="#ffffff" stroked="f" o:spt="1">
                <v:fill/>
                <v:textbox style="layout-flow:horizontal;">
                  <w:txbxContent>
                    <w:p>
                      <w:pPr>
                        <w:pStyle w:val="0"/>
                        <w:rPr>
                          <w:rFonts w:hint="default"/>
                        </w:rPr>
                      </w:pPr>
                      <w:r>
                        <w:rPr>
                          <w:rFonts w:hint="eastAsia"/>
                        </w:rPr>
                        <w:t>（表）</w:t>
                      </w:r>
                    </w:p>
                  </w:txbxContent>
                </v:textbox>
                <v:imagedata o:title=""/>
                <w10:wrap type="none" anchorx="text" anchory="text"/>
              </v:rect>
            </w:pict>
          </mc:Fallback>
        </mc:AlternateContent>
      </w:r>
      <w:r>
        <w:rPr>
          <w:rFonts w:hint="eastAsia"/>
        </w:rPr>
        <w:t>様式第３号（第４条関係）</w:t>
      </w:r>
    </w:p>
    <w:p>
      <w:pPr>
        <w:pStyle w:val="0"/>
        <w:rPr>
          <w:rFonts w:hint="default"/>
        </w:rPr>
      </w:pPr>
      <w:r>
        <w:rPr>
          <w:rFonts w:hint="eastAsia"/>
        </w:rPr>
        <w:t>　　　　　　　　　　　　　　　　　　　　　　　　　　　　　</w:t>
      </w:r>
      <w:bookmarkStart w:id="0" w:name="_GoBack"/>
      <w:bookmarkEnd w:id="0"/>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　　三春町長　様</w:t>
      </w:r>
    </w:p>
    <w:p>
      <w:pPr>
        <w:pStyle w:val="0"/>
        <w:rPr>
          <w:rFonts w:hint="default"/>
        </w:rPr>
      </w:pPr>
      <w:r>
        <w:rPr>
          <w:rFonts w:hint="eastAsia"/>
        </w:rPr>
        <w:t>　　　　　　　　　　　　　</w:t>
      </w:r>
    </w:p>
    <w:p>
      <w:pPr>
        <w:pStyle w:val="0"/>
        <w:rPr>
          <w:rFonts w:hint="default"/>
        </w:rPr>
      </w:pPr>
      <w:r>
        <w:rPr>
          <w:rFonts w:hint="eastAsia"/>
        </w:rPr>
        <w:t>　　　　　　　　　　　　　　　　　　申請者氏名　　　　　　　　　　　　　　　　　</w:t>
      </w:r>
    </w:p>
    <w:p>
      <w:pPr>
        <w:pStyle w:val="0"/>
        <w:rPr>
          <w:rFonts w:hint="default"/>
        </w:rPr>
      </w:pPr>
    </w:p>
    <w:p>
      <w:pPr>
        <w:pStyle w:val="0"/>
        <w:rPr>
          <w:rFonts w:hint="default"/>
        </w:rPr>
      </w:pPr>
      <w:r>
        <w:rPr>
          <w:rFonts w:hint="eastAsia"/>
        </w:rPr>
        <w:t>　　　　　　　　　　　　　　　　　　申請者の配偶者氏名　　　　　　　　　　　</w:t>
      </w:r>
    </w:p>
    <w:p>
      <w:pPr>
        <w:pStyle w:val="0"/>
        <w:rPr>
          <w:rFonts w:hint="default"/>
        </w:rPr>
      </w:pPr>
    </w:p>
    <w:p>
      <w:pPr>
        <w:pStyle w:val="0"/>
        <w:rPr>
          <w:rFonts w:hint="default"/>
        </w:rPr>
      </w:pPr>
    </w:p>
    <w:p>
      <w:pPr>
        <w:pStyle w:val="0"/>
        <w:rPr>
          <w:rFonts w:hint="default"/>
        </w:rPr>
      </w:pPr>
    </w:p>
    <w:p>
      <w:pPr>
        <w:pStyle w:val="0"/>
        <w:ind w:firstLine="792" w:firstLineChars="300"/>
        <w:jc w:val="left"/>
        <w:rPr>
          <w:rFonts w:hint="default"/>
          <w:sz w:val="24"/>
        </w:rPr>
      </w:pPr>
      <w:r>
        <w:rPr>
          <w:rFonts w:hint="eastAsia"/>
          <w:sz w:val="24"/>
        </w:rPr>
        <w:t>生殖補助医療交通費支援事業助成金に係る照会等に関する同意書</w:t>
      </w:r>
    </w:p>
    <w:p>
      <w:pPr>
        <w:pStyle w:val="0"/>
        <w:ind w:firstLine="792" w:firstLineChars="300"/>
        <w:jc w:val="left"/>
        <w:rPr>
          <w:rFonts w:hint="default"/>
          <w:sz w:val="24"/>
        </w:rPr>
      </w:pPr>
    </w:p>
    <w:p>
      <w:pPr>
        <w:pStyle w:val="0"/>
        <w:rPr>
          <w:rFonts w:hint="default"/>
        </w:rPr>
      </w:pPr>
      <w:r>
        <w:rPr>
          <w:rFonts w:hint="eastAsia"/>
        </w:rPr>
        <w:t>　私は、助成の適正を判断するために必要な場合は、</w:t>
      </w:r>
      <w:r>
        <w:rPr>
          <w:rFonts w:hint="eastAsia"/>
          <w:color w:val="000000"/>
        </w:rPr>
        <w:t>三春町</w:t>
      </w:r>
      <w:r>
        <w:rPr>
          <w:rFonts w:hint="eastAsia"/>
        </w:rPr>
        <w:t>以外の自治体に対する本申請に係る情報の照会及び提供並びに医療機関に対する治療内容等の照会を行うことについて同意します。</w:t>
      </w: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ind w:left="264" w:hanging="264" w:hangingChars="100"/>
        <w:jc w:val="center"/>
        <w:rPr>
          <w:rFonts w:hint="default"/>
          <w:sz w:val="24"/>
        </w:rPr>
        <w:sectPr>
          <w:pgSz w:w="11906" w:h="16838"/>
          <w:pgMar w:top="1418" w:right="1134" w:bottom="1134" w:left="1418" w:header="851" w:footer="992" w:gutter="0"/>
          <w:cols w:space="720"/>
          <w:textDirection w:val="lrTb"/>
          <w:docGrid w:type="linesAndChars" w:linePitch="364" w:charSpace="4884"/>
        </w:sectPr>
      </w:pPr>
      <w:r>
        <w:rPr>
          <w:rFonts w:hint="eastAsia"/>
          <w:sz w:val="24"/>
        </w:rPr>
        <w:t>（＊　裏面の説明書をご覧ください）</w:t>
      </w:r>
    </w:p>
    <w:p>
      <w:pPr>
        <w:pStyle w:val="0"/>
        <w:jc w:val="center"/>
        <w:rPr>
          <w:rFonts w:hint="default"/>
          <w:sz w:val="22"/>
        </w:rPr>
      </w:pPr>
    </w:p>
    <w:tbl>
      <w:tblPr>
        <w:tblStyle w:val="11"/>
        <w:tblW w:w="9600" w:type="dxa"/>
        <w:tblInd w:w="-29" w:type="dxa"/>
        <w:tblBorders>
          <w:top w:val="dashDotStroked" w:color="auto" w:sz="24" w:space="0"/>
          <w:left w:val="dashDotStroked" w:color="auto" w:sz="24" w:space="0"/>
          <w:bottom w:val="dashDotStroked" w:color="auto" w:sz="24" w:space="0"/>
          <w:right w:val="dashDotStroked" w:color="auto" w:sz="24" w:space="0"/>
          <w:insideH w:val="dashDotStroked" w:color="auto" w:sz="24" w:space="0"/>
          <w:insideV w:val="dashDotStroked" w:color="auto" w:sz="24" w:space="0"/>
        </w:tblBorders>
        <w:tblLayout w:type="fixed"/>
        <w:tblCellMar>
          <w:left w:w="99" w:type="dxa"/>
          <w:right w:w="99" w:type="dxa"/>
        </w:tblCellMar>
        <w:tblLook w:firstRow="0" w:lastRow="0" w:firstColumn="0" w:lastColumn="0" w:noHBand="0" w:noVBand="0" w:val="0000"/>
      </w:tblPr>
      <w:tblGrid>
        <w:gridCol w:w="9600"/>
      </w:tblGrid>
      <w:tr>
        <w:trPr>
          <w:trHeight w:val="3004" w:hRule="atLeast"/>
        </w:trPr>
        <w:tc>
          <w:tcPr>
            <w:tcW w:w="9600" w:type="dxa"/>
            <w:vAlign w:val="top"/>
          </w:tcPr>
          <w:p>
            <w:pPr>
              <w:pStyle w:val="15"/>
              <w:snapToGrid w:val="0"/>
              <w:rPr>
                <w:rFonts w:hint="default"/>
                <w:sz w:val="24"/>
              </w:rPr>
            </w:pPr>
          </w:p>
          <w:p>
            <w:pPr>
              <w:pStyle w:val="15"/>
              <w:snapToGrid w:val="0"/>
              <w:rPr>
                <w:rFonts w:hint="default"/>
                <w:sz w:val="24"/>
              </w:rPr>
            </w:pPr>
            <w:r>
              <w:rPr>
                <w:rFonts w:hint="eastAsia"/>
                <w:sz w:val="24"/>
              </w:rPr>
              <w:t>治療の内容・結果及び以前の受給歴について、医療機関及び他市町村に確認及び</w:t>
            </w:r>
          </w:p>
          <w:p>
            <w:pPr>
              <w:pStyle w:val="15"/>
              <w:snapToGrid w:val="0"/>
              <w:rPr>
                <w:rFonts w:hint="default"/>
                <w:sz w:val="24"/>
              </w:rPr>
            </w:pPr>
            <w:r>
              <w:rPr>
                <w:rFonts w:hint="eastAsia"/>
                <w:sz w:val="24"/>
              </w:rPr>
              <w:t>情報提供を行うことに関する説明書</w:t>
            </w:r>
          </w:p>
          <w:p>
            <w:pPr>
              <w:pStyle w:val="0"/>
              <w:rPr>
                <w:rFonts w:hint="default"/>
                <w:sz w:val="22"/>
              </w:rPr>
            </w:pPr>
          </w:p>
          <w:p>
            <w:pPr>
              <w:pStyle w:val="0"/>
              <w:ind w:left="220" w:hanging="220" w:hangingChars="100"/>
              <w:rPr>
                <w:rFonts w:hint="default"/>
                <w:color w:val="auto"/>
                <w:sz w:val="22"/>
              </w:rPr>
            </w:pPr>
            <w:r>
              <w:rPr>
                <w:rFonts w:hint="eastAsia"/>
                <w:sz w:val="22"/>
              </w:rPr>
              <w:t>　　この助成金は、限られた公費予算の公正な支出を行うため、対象の治療を保険適</w:t>
            </w:r>
            <w:r>
              <w:rPr>
                <w:rFonts w:hint="eastAsia"/>
                <w:color w:val="auto"/>
                <w:sz w:val="22"/>
              </w:rPr>
              <w:t>用及び保険適用外の体外受精、顕微授精、男性不妊治療と定めています。</w:t>
            </w:r>
          </w:p>
          <w:p>
            <w:pPr>
              <w:pStyle w:val="0"/>
              <w:ind w:left="220" w:hanging="220" w:hangingChars="100"/>
              <w:rPr>
                <w:rFonts w:hint="default"/>
                <w:sz w:val="22"/>
              </w:rPr>
            </w:pPr>
            <w:r>
              <w:rPr>
                <w:rFonts w:hint="eastAsia"/>
                <w:sz w:val="22"/>
              </w:rPr>
              <w:t>　　申請のあった治療が上記の内容に適合するか、治療を実施したクリニック等に確認することがあります。また、同様の助成事業を実施している市町村から転入された方または転入される方につきましては、当該市町村に、この助成金の以前の受給状況の確認及び交付の状況について情報提供をすることがあります。</w:t>
            </w:r>
          </w:p>
          <w:p>
            <w:pPr>
              <w:pStyle w:val="0"/>
              <w:rPr>
                <w:rFonts w:hint="default"/>
                <w:sz w:val="22"/>
              </w:rPr>
            </w:pPr>
            <w:r>
              <w:rPr>
                <w:rFonts w:hint="eastAsia"/>
                <w:sz w:val="22"/>
              </w:rPr>
              <w:t>　　なお、情報の取り扱いには十分留意し、プライバシーは厳守します。</w:t>
            </w:r>
          </w:p>
        </w:tc>
      </w:tr>
    </w:tbl>
    <w:p>
      <w:pPr>
        <w:pStyle w:val="0"/>
        <w:rPr>
          <w:rFonts w:hint="default"/>
        </w:rPr>
      </w:pPr>
    </w:p>
    <w:p>
      <w:pPr>
        <w:pStyle w:val="0"/>
        <w:rPr>
          <w:rFonts w:hint="default"/>
        </w:rPr>
      </w:pPr>
    </w:p>
    <w:sectPr>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6"/>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Century" w:hAnsi="Century" w:eastAsia="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style>
  <w:style w:type="character" w:styleId="16" w:customStyle="1">
    <w:name w:val="記 (文字)"/>
    <w:basedOn w:val="10"/>
    <w:next w:val="16"/>
    <w:link w:val="15"/>
    <w:uiPriority w:val="0"/>
    <w:rPr>
      <w:rFonts w:ascii="Century" w:hAnsi="Century" w:eastAsia="ＭＳ 明朝"/>
    </w:rPr>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ascii="Century" w:hAnsi="Century" w:eastAsia="ＭＳ 明朝"/>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ascii="Century" w:hAnsi="Century" w:eastAsia="ＭＳ 明朝"/>
    </w:rPr>
  </w:style>
  <w:style w:type="character" w:styleId="23">
    <w:name w:val="footnote reference"/>
    <w:basedOn w:val="10"/>
    <w:next w:val="23"/>
    <w:link w:val="0"/>
    <w:uiPriority w:val="0"/>
    <w:semiHidden/>
    <w:rPr>
      <w:vertAlign w:val="superscript"/>
    </w:rPr>
  </w:style>
  <w:style w:type="character" w:styleId="24">
    <w:name w:val="endnote reference"/>
    <w:basedOn w:val="10"/>
    <w:next w:val="24"/>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2</Pages>
  <Words>0</Words>
  <Characters>460</Characters>
  <Application>JUST Note</Application>
  <Lines>53</Lines>
  <Paragraphs>15</Paragraphs>
  <CharactersWithSpaces>585</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村松崇</dc:creator>
  <cp:lastModifiedBy>松崎　愛美</cp:lastModifiedBy>
  <cp:lastPrinted>2025-05-07T10:51:00Z</cp:lastPrinted>
  <dcterms:created xsi:type="dcterms:W3CDTF">2023-04-28T01:31:00Z</dcterms:created>
  <dcterms:modified xsi:type="dcterms:W3CDTF">2025-07-22T01:42:43Z</dcterms:modified>
  <cp:revision>11</cp:revision>
</cp:coreProperties>
</file>