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Theme="minorEastAsia" w:hAnsiTheme="minorEastAsia"/>
          <w:sz w:val="22"/>
        </w:rPr>
      </w:pPr>
      <w:r>
        <w:rPr>
          <w:rFonts w:hint="eastAsia" w:asciiTheme="minorEastAsia" w:hAnsiTheme="minorEastAsia"/>
          <w:sz w:val="22"/>
        </w:rPr>
        <w:t>売却車両仕様書（車－２　ニッサン・アトラス</w:t>
      </w:r>
      <w:bookmarkStart w:id="0" w:name="_GoBack"/>
      <w:bookmarkEnd w:id="0"/>
      <w:r>
        <w:rPr>
          <w:rFonts w:hint="eastAsia" w:asciiTheme="minorEastAsia" w:hAnsiTheme="minorEastAsia"/>
          <w:sz w:val="22"/>
        </w:rPr>
        <w:t>）</w:t>
      </w:r>
    </w:p>
    <w:p>
      <w:pPr>
        <w:pStyle w:val="0"/>
        <w:rPr>
          <w:rFonts w:hint="default" w:asciiTheme="minorEastAsia" w:hAnsiTheme="minorEastAsia"/>
          <w:sz w:val="22"/>
        </w:rPr>
      </w:pPr>
    </w:p>
    <w:p>
      <w:pPr>
        <w:pStyle w:val="0"/>
        <w:rPr>
          <w:rFonts w:hint="default" w:asciiTheme="minorEastAsia" w:hAnsiTheme="minorEastAsia"/>
          <w:sz w:val="22"/>
        </w:rPr>
      </w:pPr>
      <w:r>
        <w:rPr>
          <w:rFonts w:hint="eastAsia" w:asciiTheme="minorEastAsia" w:hAnsiTheme="minorEastAsia"/>
          <w:sz w:val="22"/>
        </w:rPr>
        <w:t>登録識別情報等通知書の記載内容（発行日：令和</w:t>
      </w:r>
      <w:r>
        <w:rPr>
          <w:rFonts w:hint="default" w:asciiTheme="minorEastAsia" w:hAnsiTheme="minorEastAsia"/>
          <w:sz w:val="22"/>
        </w:rPr>
        <w:t>7</w:t>
      </w:r>
      <w:r>
        <w:rPr>
          <w:rFonts w:hint="eastAsia" w:asciiTheme="minorEastAsia" w:hAnsiTheme="minorEastAsia"/>
          <w:sz w:val="22"/>
        </w:rPr>
        <w:t>年</w:t>
      </w:r>
      <w:r>
        <w:rPr>
          <w:rFonts w:hint="default" w:asciiTheme="minorEastAsia" w:hAnsiTheme="minorEastAsia"/>
          <w:sz w:val="22"/>
        </w:rPr>
        <w:t>7</w:t>
      </w:r>
      <w:r>
        <w:rPr>
          <w:rFonts w:hint="eastAsia" w:asciiTheme="minorEastAsia" w:hAnsiTheme="minorEastAsia"/>
          <w:sz w:val="22"/>
        </w:rPr>
        <w:t>月</w:t>
      </w:r>
      <w:r>
        <w:rPr>
          <w:rFonts w:hint="default" w:asciiTheme="minorEastAsia" w:hAnsiTheme="minorEastAsia"/>
          <w:sz w:val="22"/>
        </w:rPr>
        <w:t>8</w:t>
      </w:r>
      <w:r>
        <w:rPr>
          <w:rFonts w:hint="eastAsia" w:asciiTheme="minorEastAsia" w:hAnsiTheme="minorEastAsia"/>
          <w:sz w:val="22"/>
        </w:rPr>
        <w:t>日）</w:t>
      </w:r>
    </w:p>
    <w:tbl>
      <w:tblPr>
        <w:tblStyle w:val="24"/>
        <w:tblW w:w="8938" w:type="dxa"/>
        <w:tblInd w:w="0" w:type="dxa"/>
        <w:tblLayout w:type="fixed"/>
        <w:tblLook w:firstRow="1" w:lastRow="0" w:firstColumn="1" w:lastColumn="0" w:noHBand="0" w:noVBand="1" w:val="04A0"/>
      </w:tblPr>
      <w:tblGrid>
        <w:gridCol w:w="1951"/>
        <w:gridCol w:w="2362"/>
        <w:gridCol w:w="2410"/>
        <w:gridCol w:w="2215"/>
      </w:tblGrid>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自動車登録番号</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福島</w:t>
            </w:r>
            <w:r>
              <w:rPr>
                <w:rFonts w:hint="eastAsia" w:asciiTheme="minorEastAsia" w:hAnsiTheme="minorEastAsia"/>
                <w:sz w:val="22"/>
              </w:rPr>
              <w:t>88</w:t>
            </w:r>
            <w:r>
              <w:rPr>
                <w:rFonts w:hint="eastAsia" w:asciiTheme="minorEastAsia" w:hAnsiTheme="minorEastAsia"/>
                <w:sz w:val="22"/>
              </w:rPr>
              <w:t>す</w:t>
            </w:r>
            <w:r>
              <w:rPr>
                <w:rFonts w:hint="eastAsia" w:asciiTheme="minorEastAsia" w:hAnsiTheme="minorEastAsia"/>
                <w:sz w:val="22"/>
              </w:rPr>
              <w:t>7219</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登録年月日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令和</w:t>
            </w:r>
            <w:r>
              <w:rPr>
                <w:rFonts w:hint="eastAsia" w:asciiTheme="minorEastAsia" w:hAnsiTheme="minorEastAsia"/>
                <w:sz w:val="22"/>
              </w:rPr>
              <w:t>8</w:t>
            </w:r>
            <w:r>
              <w:rPr>
                <w:rFonts w:hint="eastAsia" w:asciiTheme="minorEastAsia" w:hAnsiTheme="minorEastAsia"/>
                <w:sz w:val="22"/>
              </w:rPr>
              <w:t>年</w:t>
            </w:r>
            <w:r>
              <w:rPr>
                <w:rFonts w:hint="default" w:asciiTheme="minorEastAsia" w:hAnsiTheme="minorEastAsia"/>
                <w:sz w:val="22"/>
              </w:rPr>
              <w:t>7</w:t>
            </w:r>
            <w:r>
              <w:rPr>
                <w:rFonts w:hint="eastAsia" w:asciiTheme="minorEastAsia" w:hAnsiTheme="minorEastAsia"/>
                <w:sz w:val="22"/>
              </w:rPr>
              <w:t>月</w:t>
            </w:r>
            <w:r>
              <w:rPr>
                <w:rFonts w:hint="eastAsia" w:asciiTheme="minorEastAsia" w:hAnsiTheme="minorEastAsia"/>
                <w:sz w:val="22"/>
              </w:rPr>
              <w:t>30</w:t>
            </w:r>
            <w:r>
              <w:rPr>
                <w:rFonts w:hint="eastAsia" w:asciiTheme="minorEastAsia" w:hAnsiTheme="minorEastAsia"/>
                <w:sz w:val="22"/>
              </w:rPr>
              <w:t>日</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初度登録年月</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平成</w:t>
            </w:r>
            <w:r>
              <w:rPr>
                <w:rFonts w:hint="eastAsia" w:asciiTheme="minorEastAsia" w:hAnsiTheme="minorEastAsia"/>
                <w:sz w:val="22"/>
              </w:rPr>
              <w:t>8</w:t>
            </w:r>
            <w:r>
              <w:rPr>
                <w:rFonts w:hint="eastAsia" w:asciiTheme="minorEastAsia" w:hAnsiTheme="minorEastAsia"/>
                <w:sz w:val="22"/>
              </w:rPr>
              <w:t>年</w:t>
            </w:r>
            <w:r>
              <w:rPr>
                <w:rFonts w:hint="eastAsia" w:asciiTheme="minorEastAsia" w:hAnsiTheme="minorEastAsia"/>
                <w:sz w:val="22"/>
              </w:rPr>
              <w:t>9</w:t>
            </w:r>
            <w:r>
              <w:rPr>
                <w:rFonts w:hint="eastAsia" w:asciiTheme="minorEastAsia" w:hAnsiTheme="minorEastAsia"/>
                <w:sz w:val="22"/>
              </w:rPr>
              <w:t>月</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自動車の種別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普通</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用途</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特殊</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自家用車・事業用の別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自家用</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車体の形状</w:t>
            </w:r>
          </w:p>
        </w:tc>
        <w:tc>
          <w:tcPr>
            <w:tcW w:w="23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消防車</w:t>
            </w:r>
          </w:p>
        </w:tc>
        <w:tc>
          <w:tcPr>
            <w:tcW w:w="241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車名</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ニッサン</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型式</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GB-SK2F23</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乗車定員</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10</w:t>
            </w:r>
            <w:r>
              <w:rPr>
                <w:rFonts w:hint="eastAsia" w:asciiTheme="minorEastAsia" w:hAnsiTheme="minorEastAsia"/>
                <w:sz w:val="22"/>
              </w:rPr>
              <w:t>人</w:t>
            </w:r>
          </w:p>
        </w:tc>
      </w:tr>
      <w:tr>
        <w:trPr/>
        <w:tc>
          <w:tcPr>
            <w:tcW w:w="1951"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最大積載量</w:t>
            </w:r>
          </w:p>
        </w:tc>
        <w:tc>
          <w:tcPr>
            <w:tcW w:w="2362"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w:t>
            </w:r>
          </w:p>
        </w:tc>
        <w:tc>
          <w:tcPr>
            <w:tcW w:w="241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車両重量</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1,990</w:t>
            </w:r>
            <w:r>
              <w:rPr>
                <w:rFonts w:hint="eastAsia" w:asciiTheme="minorEastAsia" w:hAnsiTheme="minorEastAsia"/>
                <w:sz w:val="22"/>
              </w:rPr>
              <w:t>㎏</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車両総重量</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2,540</w:t>
            </w:r>
            <w:r>
              <w:rPr>
                <w:rFonts w:hint="eastAsia" w:asciiTheme="minorEastAsia" w:hAnsiTheme="minorEastAsia"/>
                <w:sz w:val="22"/>
              </w:rPr>
              <w:t>㎏</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車台番号</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K2F-23031880</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原動機の型式</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NA20</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長さ</w:t>
            </w:r>
          </w:p>
        </w:tc>
        <w:tc>
          <w:tcPr>
            <w:tcW w:w="2215" w:type="dxa"/>
            <w:vAlign w:val="top"/>
          </w:tcPr>
          <w:p>
            <w:pPr>
              <w:pStyle w:val="0"/>
              <w:rPr>
                <w:rFonts w:hint="default" w:asciiTheme="minorEastAsia" w:hAnsiTheme="minorEastAsia"/>
                <w:sz w:val="22"/>
              </w:rPr>
            </w:pPr>
            <w:r>
              <w:rPr>
                <w:rFonts w:hint="default" w:asciiTheme="minorEastAsia" w:hAnsiTheme="minorEastAsia"/>
                <w:sz w:val="22"/>
              </w:rPr>
              <w:t>4</w:t>
            </w:r>
            <w:r>
              <w:rPr>
                <w:rFonts w:hint="eastAsia" w:asciiTheme="minorEastAsia" w:hAnsiTheme="minorEastAsia"/>
                <w:sz w:val="22"/>
              </w:rPr>
              <w:t>70cm</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幅</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177cm</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高さ</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228cm</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総排気量</w:t>
            </w:r>
          </w:p>
        </w:tc>
        <w:tc>
          <w:tcPr>
            <w:tcW w:w="23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1.98L</w:t>
            </w:r>
          </w:p>
        </w:tc>
        <w:tc>
          <w:tcPr>
            <w:tcW w:w="241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燃料の種類</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ガソリン</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前前軸重</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970k</w:t>
            </w:r>
            <w:r>
              <w:rPr>
                <w:rFonts w:hint="default" w:asciiTheme="minorEastAsia" w:hAnsiTheme="minorEastAsia"/>
                <w:sz w:val="22"/>
              </w:rPr>
              <w:t>g</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後後軸重</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1,020kg</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型式指定番号</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不明</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類別区分番号</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不明</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有効期限</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令和</w:t>
            </w:r>
            <w:r>
              <w:rPr>
                <w:rFonts w:hint="eastAsia" w:asciiTheme="minorEastAsia" w:hAnsiTheme="minorEastAsia"/>
                <w:sz w:val="22"/>
              </w:rPr>
              <w:t>8</w:t>
            </w:r>
            <w:r>
              <w:rPr>
                <w:rFonts w:hint="eastAsia" w:asciiTheme="minorEastAsia" w:hAnsiTheme="minorEastAsia"/>
                <w:sz w:val="22"/>
              </w:rPr>
              <w:t>年</w:t>
            </w:r>
            <w:r>
              <w:rPr>
                <w:rFonts w:hint="eastAsia" w:asciiTheme="minorEastAsia" w:hAnsiTheme="minorEastAsia"/>
                <w:sz w:val="22"/>
              </w:rPr>
              <w:t>10</w:t>
            </w:r>
            <w:r>
              <w:rPr>
                <w:rFonts w:hint="eastAsia" w:asciiTheme="minorEastAsia" w:hAnsiTheme="minorEastAsia"/>
                <w:sz w:val="22"/>
              </w:rPr>
              <w:t>月</w:t>
            </w:r>
            <w:r>
              <w:rPr>
                <w:rFonts w:hint="eastAsia" w:asciiTheme="minorEastAsia" w:hAnsiTheme="minorEastAsia"/>
                <w:sz w:val="22"/>
              </w:rPr>
              <w:t>16</w:t>
            </w:r>
            <w:r>
              <w:rPr>
                <w:rFonts w:hint="eastAsia" w:asciiTheme="minorEastAsia" w:hAnsiTheme="minorEastAsia"/>
                <w:sz w:val="22"/>
              </w:rPr>
              <w:t>日</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jc w:val="distribute"/>
              <w:rPr>
                <w:rFonts w:hint="default" w:asciiTheme="minorEastAsia" w:hAnsiTheme="minorEastAsia"/>
                <w:sz w:val="22"/>
              </w:rPr>
            </w:pP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jc w:val="distribute"/>
              <w:rPr>
                <w:rFonts w:hint="default" w:asciiTheme="minorEastAsia" w:hAnsiTheme="minorEastAsia"/>
                <w:sz w:val="22"/>
              </w:rPr>
            </w:pPr>
          </w:p>
        </w:tc>
      </w:tr>
    </w:tbl>
    <w:p>
      <w:pPr>
        <w:pStyle w:val="0"/>
        <w:rPr>
          <w:rFonts w:hint="default" w:asciiTheme="minorEastAsia" w:hAnsiTheme="minorEastAsia"/>
          <w:color w:val="FF0000"/>
          <w:sz w:val="22"/>
        </w:rPr>
      </w:pPr>
    </w:p>
    <w:p>
      <w:pPr>
        <w:pStyle w:val="0"/>
        <w:rPr>
          <w:rFonts w:hint="default" w:asciiTheme="minorEastAsia" w:hAnsiTheme="minorEastAsia"/>
          <w:color w:val="FF0000"/>
          <w:sz w:val="22"/>
        </w:rPr>
      </w:pPr>
      <w:r>
        <w:rPr>
          <w:rFonts w:hint="eastAsia" w:asciiTheme="minorEastAsia" w:hAnsiTheme="minorEastAsia"/>
          <w:sz w:val="22"/>
        </w:rPr>
        <w:t>基本情報</w:t>
      </w:r>
    </w:p>
    <w:tbl>
      <w:tblPr>
        <w:tblStyle w:val="24"/>
        <w:tblW w:w="9073" w:type="dxa"/>
        <w:tblInd w:w="-176" w:type="dxa"/>
        <w:tblLayout w:type="fixed"/>
        <w:tblLook w:firstRow="1" w:lastRow="0" w:firstColumn="1" w:lastColumn="0" w:noHBand="0" w:noVBand="1" w:val="04A0"/>
      </w:tblPr>
      <w:tblGrid>
        <w:gridCol w:w="1985"/>
        <w:gridCol w:w="7088"/>
      </w:tblGrid>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AT/MT</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MT</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ハンドル</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右ハンドル</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定期点検記録簿</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記録簿無</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車体の色</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赤</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走行距離</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30,697</w:t>
            </w:r>
            <w:r>
              <w:rPr>
                <w:rFonts w:hint="eastAsia" w:asciiTheme="minorEastAsia" w:hAnsiTheme="minorEastAsia"/>
                <w:sz w:val="22"/>
              </w:rPr>
              <w:t>ｋｍ</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引き渡し保管場所</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福島県田村郡三春町地内</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車両の状況</w:t>
            </w:r>
          </w:p>
        </w:tc>
        <w:tc>
          <w:tcPr>
            <w:tcW w:w="7088" w:type="dxa"/>
            <w:vAlign w:val="top"/>
          </w:tcPr>
          <w:p>
            <w:pPr>
              <w:pStyle w:val="0"/>
              <w:ind w:left="220" w:hanging="220" w:hangingChars="100"/>
              <w:rPr>
                <w:rFonts w:hint="eastAsia" w:asciiTheme="minorEastAsia" w:hAnsiTheme="minorEastAsia"/>
                <w:kern w:val="0"/>
                <w:sz w:val="22"/>
              </w:rPr>
            </w:pPr>
            <w:r>
              <w:rPr>
                <w:rFonts w:hint="eastAsia" w:asciiTheme="minorEastAsia" w:hAnsiTheme="minorEastAsia"/>
                <w:kern w:val="0"/>
                <w:sz w:val="22"/>
              </w:rPr>
              <w:t>・消防車両として使用しておりました。</w:t>
            </w:r>
          </w:p>
          <w:p>
            <w:pPr>
              <w:pStyle w:val="0"/>
              <w:ind w:left="220" w:hanging="220" w:hangingChars="100"/>
              <w:rPr>
                <w:rFonts w:hint="eastAsia" w:asciiTheme="minorEastAsia" w:hAnsiTheme="minorEastAsia"/>
                <w:kern w:val="0"/>
                <w:sz w:val="22"/>
              </w:rPr>
            </w:pPr>
            <w:r>
              <w:rPr>
                <w:rFonts w:hint="eastAsia" w:asciiTheme="minorEastAsia" w:hAnsiTheme="minorEastAsia"/>
                <w:kern w:val="0"/>
                <w:sz w:val="22"/>
              </w:rPr>
              <w:t>・長期使用によりキズや汚れが車両全体にあります。</w:t>
            </w:r>
          </w:p>
          <w:p>
            <w:pPr>
              <w:pStyle w:val="0"/>
              <w:ind w:left="220" w:hanging="220" w:hangingChars="100"/>
              <w:rPr>
                <w:rFonts w:hint="eastAsia" w:asciiTheme="minorEastAsia" w:hAnsiTheme="minorEastAsia"/>
                <w:kern w:val="0"/>
                <w:sz w:val="22"/>
              </w:rPr>
            </w:pPr>
            <w:r>
              <w:rPr>
                <w:rFonts w:hint="eastAsia" w:asciiTheme="minorEastAsia" w:hAnsiTheme="minorEastAsia"/>
                <w:kern w:val="0"/>
                <w:sz w:val="22"/>
              </w:rPr>
              <w:t>・バッテリーが放電状態のため、充電または交換の必要があります。</w:t>
            </w:r>
          </w:p>
          <w:p>
            <w:pPr>
              <w:pStyle w:val="0"/>
              <w:ind w:left="220" w:hanging="220" w:hangingChars="100"/>
              <w:rPr>
                <w:rFonts w:hint="eastAsia" w:asciiTheme="minorEastAsia" w:hAnsiTheme="minorEastAsia"/>
                <w:kern w:val="0"/>
                <w:sz w:val="22"/>
              </w:rPr>
            </w:pPr>
            <w:r>
              <w:rPr>
                <w:rFonts w:hint="eastAsia" w:asciiTheme="minorEastAsia" w:hAnsiTheme="minorEastAsia"/>
                <w:kern w:val="0"/>
                <w:sz w:val="22"/>
              </w:rPr>
              <w:t>・車両内の設備（冷房等）については、動作不良により使用できない場合があります。</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引き渡し条件</w:t>
            </w:r>
          </w:p>
        </w:tc>
        <w:tc>
          <w:tcPr>
            <w:tcW w:w="7088" w:type="dxa"/>
            <w:vAlign w:val="top"/>
          </w:tcPr>
          <w:p>
            <w:pPr>
              <w:pStyle w:val="0"/>
              <w:ind w:left="220" w:hanging="220" w:hangingChars="100"/>
              <w:rPr>
                <w:rFonts w:hint="default" w:asciiTheme="minorEastAsia" w:hAnsiTheme="minorEastAsia"/>
                <w:sz w:val="22"/>
              </w:rPr>
            </w:pPr>
            <w:r>
              <w:rPr>
                <w:rFonts w:hint="eastAsia" w:asciiTheme="minorEastAsia" w:hAnsiTheme="minorEastAsia"/>
                <w:sz w:val="22"/>
              </w:rPr>
              <w:t>・現状有姿での引き渡しとなります。売却物件の輸送等は行いません。自ら引き取りができる方、または業者手配ができる方に限ります。</w:t>
            </w:r>
          </w:p>
          <w:p>
            <w:pPr>
              <w:pStyle w:val="0"/>
              <w:ind w:left="220" w:hanging="220" w:hangingChars="100"/>
              <w:rPr>
                <w:rFonts w:hint="default" w:asciiTheme="minorEastAsia" w:hAnsiTheme="minorEastAsia"/>
                <w:sz w:val="22"/>
              </w:rPr>
            </w:pPr>
            <w:r>
              <w:rPr>
                <w:rFonts w:hint="eastAsia" w:asciiTheme="minorEastAsia" w:hAnsiTheme="minorEastAsia"/>
                <w:sz w:val="22"/>
              </w:rPr>
              <w:t>・輸送費用は買受人の負担とし、引き渡しは売却決定日以降、代金納付後に行います。</w:t>
            </w:r>
          </w:p>
        </w:tc>
      </w:tr>
      <w:tr>
        <w:trPr>
          <w:trHeight w:val="422" w:hRule="atLeast"/>
        </w:trPr>
        <w:tc>
          <w:tcPr>
            <w:tcW w:w="1985" w:type="dxa"/>
            <w:vAlign w:val="top"/>
          </w:tcPr>
          <w:p>
            <w:pPr>
              <w:pStyle w:val="0"/>
              <w:rPr>
                <w:rFonts w:hint="default" w:asciiTheme="minorEastAsia" w:hAnsiTheme="minorEastAsia"/>
                <w:sz w:val="22"/>
              </w:rPr>
            </w:pPr>
            <w:r>
              <w:rPr>
                <w:rFonts w:hint="eastAsia" w:asciiTheme="minorEastAsia" w:hAnsiTheme="minorEastAsia"/>
                <w:sz w:val="22"/>
              </w:rPr>
              <w:t>その他</w:t>
            </w:r>
          </w:p>
        </w:tc>
        <w:tc>
          <w:tcPr>
            <w:tcW w:w="7088" w:type="dxa"/>
            <w:vAlign w:val="top"/>
          </w:tcPr>
          <w:p>
            <w:pPr>
              <w:pStyle w:val="0"/>
              <w:ind w:left="0" w:leftChars="0" w:hanging="220" w:hangingChars="100"/>
              <w:rPr>
                <w:rFonts w:hint="eastAsia" w:asciiTheme="minorEastAsia" w:hAnsiTheme="minorEastAsia"/>
                <w:sz w:val="22"/>
              </w:rPr>
            </w:pPr>
            <w:r>
              <w:rPr>
                <w:rFonts w:hint="eastAsia" w:asciiTheme="minorEastAsia" w:hAnsiTheme="minorEastAsia"/>
                <w:sz w:val="22"/>
              </w:rPr>
              <w:t>・車両の外装等の状態確認は、職員が可能な範囲で行ったものでありすべてを確認したものではありません。詳細な状態については下見会で確認してください。</w:t>
            </w:r>
          </w:p>
          <w:p>
            <w:pPr>
              <w:pStyle w:val="0"/>
              <w:ind w:left="220" w:hanging="220" w:hangingChars="100"/>
              <w:rPr>
                <w:rFonts w:hint="eastAsia" w:asciiTheme="minorEastAsia" w:hAnsiTheme="minorEastAsia"/>
                <w:sz w:val="22"/>
              </w:rPr>
            </w:pPr>
            <w:r>
              <w:rPr>
                <w:rFonts w:hint="eastAsia" w:asciiTheme="minorEastAsia" w:hAnsiTheme="minorEastAsia"/>
                <w:sz w:val="22"/>
              </w:rPr>
              <w:t>・落札後いかなる理由があっても、引き渡した財産の返品、交換、苦情等は受け付けません。</w:t>
            </w:r>
          </w:p>
          <w:p>
            <w:pPr>
              <w:pStyle w:val="0"/>
              <w:ind w:left="220" w:hanging="220" w:hangingChars="100"/>
              <w:rPr>
                <w:rFonts w:hint="eastAsia" w:asciiTheme="minorEastAsia" w:hAnsiTheme="minorEastAsia"/>
                <w:sz w:val="22"/>
              </w:rPr>
            </w:pPr>
            <w:r>
              <w:rPr>
                <w:rFonts w:hint="eastAsia" w:asciiTheme="minorEastAsia" w:hAnsiTheme="minorEastAsia"/>
                <w:sz w:val="22"/>
              </w:rPr>
              <w:t>・走行距離は、令和８年８月１９日に確認したものになります。車両の維持管理等により、若干変動する可能性があります。</w:t>
            </w:r>
          </w:p>
        </w:tc>
      </w:tr>
    </w:tbl>
    <w:p>
      <w:pPr>
        <w:pStyle w:val="0"/>
        <w:rPr>
          <w:rFonts w:hint="default" w:asciiTheme="minorEastAsia" w:hAnsiTheme="minorEastAsia"/>
          <w:color w:val="FF0000"/>
          <w:sz w:val="22"/>
        </w:rPr>
      </w:pPr>
    </w:p>
    <w:p>
      <w:pPr>
        <w:pStyle w:val="0"/>
        <w:rPr>
          <w:rFonts w:hint="default" w:asciiTheme="minorEastAsia" w:hAnsiTheme="minorEastAsia"/>
          <w:sz w:val="22"/>
        </w:rPr>
      </w:pPr>
      <w:r>
        <w:rPr>
          <w:rFonts w:hint="eastAsia" w:asciiTheme="minorEastAsia" w:hAnsiTheme="minorEastAsia"/>
          <w:sz w:val="22"/>
        </w:rPr>
        <w:t>【下見会のご案内】</w:t>
      </w:r>
    </w:p>
    <w:p>
      <w:pPr>
        <w:pStyle w:val="0"/>
        <w:ind w:firstLine="220" w:firstLineChars="100"/>
        <w:rPr>
          <w:rFonts w:hint="default" w:asciiTheme="minorEastAsia" w:hAnsiTheme="minorEastAsia"/>
          <w:sz w:val="22"/>
        </w:rPr>
      </w:pPr>
      <w:r>
        <w:rPr>
          <w:rFonts w:hint="eastAsia" w:asciiTheme="minorEastAsia" w:hAnsiTheme="minorEastAsia"/>
          <w:sz w:val="22"/>
        </w:rPr>
        <w:t>日　時　　令和８年９月１４日（月）～令和８年９月１８日（金）</w:t>
      </w:r>
    </w:p>
    <w:p>
      <w:pPr>
        <w:pStyle w:val="0"/>
        <w:rPr>
          <w:rFonts w:hint="default" w:asciiTheme="minorEastAsia" w:hAnsiTheme="minorEastAsia"/>
          <w:sz w:val="22"/>
        </w:rPr>
      </w:pPr>
      <w:r>
        <w:rPr>
          <w:rFonts w:hint="eastAsia" w:asciiTheme="minorEastAsia" w:hAnsiTheme="minorEastAsia"/>
          <w:sz w:val="22"/>
        </w:rPr>
        <w:t>　　　　　　午前１０時～午後４時３０分まで（事前予約制）</w:t>
      </w:r>
    </w:p>
    <w:p>
      <w:pPr>
        <w:pStyle w:val="0"/>
        <w:ind w:firstLine="220" w:firstLineChars="100"/>
        <w:rPr>
          <w:rFonts w:hint="default" w:asciiTheme="minorEastAsia" w:hAnsiTheme="minorEastAsia"/>
          <w:sz w:val="22"/>
        </w:rPr>
      </w:pPr>
      <w:r>
        <w:rPr>
          <w:rFonts w:hint="eastAsia" w:asciiTheme="minorEastAsia" w:hAnsiTheme="minorEastAsia"/>
          <w:sz w:val="22"/>
        </w:rPr>
        <w:t>会　場　　福島県田村郡三春町地内</w:t>
      </w:r>
    </w:p>
    <w:p>
      <w:pPr>
        <w:pStyle w:val="0"/>
        <w:ind w:firstLine="220" w:firstLineChars="100"/>
        <w:rPr>
          <w:rFonts w:hint="default" w:asciiTheme="minorEastAsia" w:hAnsiTheme="minorEastAsia"/>
          <w:sz w:val="22"/>
        </w:rPr>
      </w:pPr>
      <w:r>
        <w:rPr>
          <w:rFonts w:hint="eastAsia" w:asciiTheme="minorEastAsia" w:hAnsiTheme="minorEastAsia"/>
          <w:sz w:val="22"/>
        </w:rPr>
        <w:t>問合先　　電話番号：０２４７－６２－２１３２</w:t>
      </w:r>
    </w:p>
    <w:sectPr>
      <w:pgSz w:w="11906" w:h="16838"/>
      <w:pgMar w:top="1560" w:right="1701" w:bottom="1418" w:left="1701" w:header="851" w:footer="992" w:gutter="0"/>
      <w:cols w:space="720"/>
      <w:textDirection w:val="lrTb"/>
      <w:docGrid w:type="lines" w:linePitch="30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30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style>
  <w:style w:type="character" w:styleId="21">
    <w:name w:val="Hyperlink"/>
    <w:basedOn w:val="10"/>
    <w:next w:val="21"/>
    <w:link w:val="0"/>
    <w:uiPriority w:val="0"/>
    <w:rPr>
      <w:color w:val="0000FF" w:themeColor="hyperlink"/>
      <w:u w:val="single" w:color="auto"/>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970</TotalTime>
  <Pages>2</Pages>
  <Words>34</Words>
  <Characters>844</Characters>
  <Application>JUST Note</Application>
  <Lines>94</Lines>
  <Paragraphs>82</Paragraphs>
  <CharactersWithSpaces>859</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FJ-USER⇒takashi.s</dc:creator>
  <cp:lastModifiedBy>志賀 瑞樹</cp:lastModifiedBy>
  <cp:lastPrinted>2024-08-16T05:14:00Z</cp:lastPrinted>
  <dcterms:created xsi:type="dcterms:W3CDTF">2015-02-19T00:29:00Z</dcterms:created>
  <dcterms:modified xsi:type="dcterms:W3CDTF">2026-08-17T00:13:04Z</dcterms:modified>
  <cp:revision>54</cp:revision>
</cp:coreProperties>
</file>