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p>
    <w:p>
      <w:pPr>
        <w:pStyle w:val="0"/>
        <w:jc w:val="center"/>
        <w:rPr>
          <w:rFonts w:hint="default"/>
          <w:sz w:val="24"/>
        </w:rPr>
      </w:pPr>
      <w:r>
        <w:rPr>
          <w:rFonts w:hint="eastAsia"/>
          <w:sz w:val="24"/>
        </w:rPr>
        <w:t>　　　三春町新型コロナウイルス感染症対策宿泊事業者等支援給付金</w:t>
      </w:r>
    </w:p>
    <w:p>
      <w:pPr>
        <w:pStyle w:val="0"/>
        <w:ind w:firstLine="1255" w:firstLineChars="500"/>
        <w:rPr>
          <w:rFonts w:hint="default"/>
          <w:sz w:val="24"/>
        </w:rPr>
      </w:pPr>
      <w:r>
        <w:rPr>
          <w:rFonts w:hint="eastAsia"/>
          <w:sz w:val="24"/>
        </w:rPr>
        <w:t>に関する誓約事項書</w:t>
      </w:r>
    </w:p>
    <w:p>
      <w:pPr>
        <w:pStyle w:val="0"/>
        <w:rPr>
          <w:rFonts w:hint="default"/>
          <w:sz w:val="22"/>
        </w:rPr>
      </w:pPr>
      <w:r>
        <w:rPr>
          <w:rFonts w:hint="eastAsia"/>
          <w:sz w:val="24"/>
        </w:rPr>
        <w:t>　</w:t>
      </w:r>
    </w:p>
    <w:tbl>
      <w:tblPr>
        <w:tblStyle w:val="28"/>
        <w:tblpPr w:leftFromText="142" w:rightFromText="142" w:topFromText="0" w:bottomFromText="0" w:vertAnchor="text" w:horzAnchor="text" w:tblpX="108" w:tblpY="1"/>
        <w:tblOverlap w:val="never"/>
        <w:tblW w:w="9039" w:type="dxa"/>
        <w:tblLayout w:type="fixed"/>
        <w:tblLook w:firstRow="1" w:lastRow="0" w:firstColumn="1" w:lastColumn="0" w:noHBand="0" w:noVBand="1" w:val="04A0"/>
      </w:tblPr>
      <w:tblGrid>
        <w:gridCol w:w="8046"/>
        <w:gridCol w:w="993"/>
      </w:tblGrid>
      <w:tr>
        <w:trPr/>
        <w:tc>
          <w:tcPr>
            <w:tcW w:w="8046" w:type="dxa"/>
            <w:vAlign w:val="top"/>
          </w:tcPr>
          <w:p>
            <w:pPr>
              <w:pStyle w:val="0"/>
              <w:jc w:val="center"/>
              <w:rPr>
                <w:rFonts w:hint="default"/>
                <w:sz w:val="22"/>
              </w:rPr>
            </w:pPr>
            <w:r>
              <w:rPr>
                <w:rFonts w:hint="eastAsia"/>
                <w:sz w:val="22"/>
              </w:rPr>
              <w:t>項　　　　目</w:t>
            </w:r>
          </w:p>
        </w:tc>
        <w:tc>
          <w:tcPr>
            <w:tcW w:w="993" w:type="dxa"/>
            <w:vAlign w:val="top"/>
          </w:tcPr>
          <w:p>
            <w:pPr>
              <w:pStyle w:val="0"/>
              <w:jc w:val="center"/>
              <w:rPr>
                <w:rFonts w:hint="default"/>
                <w:sz w:val="22"/>
              </w:rPr>
            </w:pPr>
            <w:r>
              <w:rPr>
                <w:rFonts w:hint="eastAsia"/>
                <w:sz w:val="22"/>
              </w:rPr>
              <w:t>確認欄</w:t>
            </w:r>
          </w:p>
        </w:tc>
      </w:tr>
      <w:tr>
        <w:trPr>
          <w:trHeight w:val="720" w:hRule="atLeast"/>
        </w:trPr>
        <w:tc>
          <w:tcPr>
            <w:tcW w:w="8046" w:type="dxa"/>
            <w:vAlign w:val="center"/>
          </w:tcPr>
          <w:p>
            <w:pPr>
              <w:pStyle w:val="0"/>
              <w:spacing w:line="276" w:lineRule="auto"/>
              <w:ind w:firstLine="231" w:firstLineChars="100"/>
              <w:rPr>
                <w:rFonts w:hint="default"/>
                <w:color w:val="auto"/>
                <w:sz w:val="22"/>
              </w:rPr>
            </w:pPr>
            <w:r>
              <w:rPr>
                <w:rFonts w:hint="eastAsia"/>
                <w:color w:val="auto"/>
                <w:sz w:val="22"/>
              </w:rPr>
              <w:t>・旅館業法に基づく宿泊事業者等である</w:t>
            </w:r>
          </w:p>
          <w:p>
            <w:pPr>
              <w:pStyle w:val="0"/>
              <w:spacing w:line="276" w:lineRule="auto"/>
              <w:rPr>
                <w:rFonts w:hint="default"/>
                <w:color w:val="auto"/>
                <w:sz w:val="22"/>
              </w:rPr>
            </w:pPr>
            <w:r>
              <w:rPr>
                <w:rFonts w:hint="eastAsia"/>
                <w:color w:val="auto"/>
                <w:sz w:val="22"/>
              </w:rPr>
              <w:t>　・道路運送法に基づく交通事業者である</w:t>
            </w:r>
          </w:p>
          <w:p>
            <w:pPr>
              <w:pStyle w:val="0"/>
              <w:spacing w:line="276" w:lineRule="auto"/>
              <w:rPr>
                <w:rFonts w:hint="default"/>
                <w:color w:val="auto"/>
                <w:sz w:val="22"/>
              </w:rPr>
            </w:pPr>
            <w:r>
              <w:rPr>
                <w:rFonts w:hint="eastAsia"/>
                <w:color w:val="auto"/>
                <w:sz w:val="22"/>
              </w:rPr>
              <w:t>１・自動車運代行業の業務の適正化に関する法律に基づく自動車運転代行</w:t>
            </w:r>
          </w:p>
          <w:p>
            <w:pPr>
              <w:pStyle w:val="0"/>
              <w:spacing w:line="276" w:lineRule="auto"/>
              <w:ind w:firstLine="462" w:firstLineChars="200"/>
              <w:rPr>
                <w:rFonts w:hint="default"/>
                <w:color w:val="auto"/>
                <w:sz w:val="22"/>
              </w:rPr>
            </w:pPr>
            <w:r>
              <w:rPr>
                <w:rFonts w:hint="eastAsia"/>
                <w:color w:val="auto"/>
                <w:sz w:val="22"/>
              </w:rPr>
              <w:t>業者である</w:t>
            </w:r>
          </w:p>
          <w:p>
            <w:pPr>
              <w:pStyle w:val="0"/>
              <w:spacing w:line="276" w:lineRule="auto"/>
              <w:rPr>
                <w:rFonts w:hint="default"/>
                <w:color w:val="auto"/>
                <w:sz w:val="22"/>
              </w:rPr>
            </w:pPr>
            <w:r>
              <w:rPr>
                <w:rFonts w:hint="eastAsia"/>
                <w:color w:val="auto"/>
                <w:sz w:val="22"/>
              </w:rPr>
              <w:t>　・貨物自動車運送事業法に基づく運送業者である</w:t>
            </w:r>
          </w:p>
        </w:tc>
        <w:tc>
          <w:tcPr>
            <w:tcW w:w="993" w:type="dxa"/>
            <w:vAlign w:val="center"/>
          </w:tcPr>
          <w:p>
            <w:pPr>
              <w:pStyle w:val="0"/>
              <w:spacing w:line="276" w:lineRule="auto"/>
              <w:jc w:val="center"/>
              <w:rPr>
                <w:rFonts w:hint="default"/>
                <w:sz w:val="26"/>
              </w:rPr>
            </w:pPr>
            <w:r>
              <w:rPr>
                <w:rFonts w:hint="eastAsia"/>
                <w:sz w:val="26"/>
              </w:rPr>
              <w:t>□</w:t>
            </w:r>
          </w:p>
          <w:p>
            <w:pPr>
              <w:pStyle w:val="0"/>
              <w:spacing w:line="276" w:lineRule="auto"/>
              <w:jc w:val="center"/>
              <w:rPr>
                <w:rFonts w:hint="default"/>
                <w:sz w:val="26"/>
              </w:rPr>
            </w:pPr>
            <w:r>
              <w:rPr>
                <w:rFonts w:hint="eastAsia"/>
                <w:sz w:val="26"/>
              </w:rPr>
              <w:t>□</w:t>
            </w:r>
          </w:p>
          <w:p>
            <w:pPr>
              <w:pStyle w:val="0"/>
              <w:spacing w:line="276" w:lineRule="auto"/>
              <w:jc w:val="center"/>
              <w:rPr>
                <w:rFonts w:hint="default"/>
                <w:sz w:val="26"/>
              </w:rPr>
            </w:pPr>
            <w:r>
              <w:rPr>
                <w:rFonts w:hint="eastAsia"/>
                <w:sz w:val="26"/>
              </w:rPr>
              <w:t>□</w:t>
            </w:r>
          </w:p>
          <w:p>
            <w:pPr>
              <w:pStyle w:val="0"/>
              <w:spacing w:line="276" w:lineRule="auto"/>
              <w:jc w:val="center"/>
              <w:rPr>
                <w:rFonts w:hint="default"/>
                <w:sz w:val="26"/>
              </w:rPr>
            </w:pPr>
          </w:p>
          <w:p>
            <w:pPr>
              <w:pStyle w:val="0"/>
              <w:spacing w:line="276" w:lineRule="auto"/>
              <w:jc w:val="center"/>
              <w:rPr>
                <w:rFonts w:hint="default"/>
                <w:sz w:val="26"/>
              </w:rPr>
            </w:pPr>
            <w:r>
              <w:rPr>
                <w:rFonts w:hint="eastAsia"/>
                <w:sz w:val="26"/>
              </w:rPr>
              <w:t>□</w:t>
            </w:r>
          </w:p>
        </w:tc>
      </w:tr>
      <w:tr>
        <w:trPr>
          <w:trHeight w:val="720" w:hRule="atLeast"/>
        </w:trPr>
        <w:tc>
          <w:tcPr>
            <w:tcW w:w="8046" w:type="dxa"/>
            <w:vAlign w:val="center"/>
          </w:tcPr>
          <w:p>
            <w:pPr>
              <w:pStyle w:val="0"/>
              <w:rPr>
                <w:rFonts w:hint="default"/>
                <w:color w:val="auto"/>
                <w:sz w:val="22"/>
              </w:rPr>
            </w:pPr>
            <w:r>
              <w:rPr>
                <w:rFonts w:hint="eastAsia"/>
                <w:color w:val="auto"/>
                <w:sz w:val="22"/>
              </w:rPr>
              <w:t>２　新型コロナウイルス感染症の影響に起因する原油価格・物価高騰を受けている事業者である</w:t>
            </w:r>
          </w:p>
        </w:tc>
        <w:tc>
          <w:tcPr>
            <w:tcW w:w="993" w:type="dxa"/>
            <w:vAlign w:val="center"/>
          </w:tcPr>
          <w:p>
            <w:pPr>
              <w:pStyle w:val="0"/>
              <w:spacing w:line="276" w:lineRule="auto"/>
              <w:jc w:val="center"/>
              <w:rPr>
                <w:rFonts w:hint="default"/>
                <w:sz w:val="26"/>
              </w:rPr>
            </w:pPr>
            <w:r>
              <w:rPr>
                <w:rFonts w:hint="eastAsia"/>
                <w:sz w:val="26"/>
              </w:rPr>
              <w:t>□</w:t>
            </w:r>
          </w:p>
        </w:tc>
      </w:tr>
      <w:tr>
        <w:trPr>
          <w:trHeight w:val="3365" w:hRule="atLeast"/>
        </w:trPr>
        <w:tc>
          <w:tcPr>
            <w:tcW w:w="8046" w:type="dxa"/>
            <w:vAlign w:val="top"/>
          </w:tcPr>
          <w:p>
            <w:pPr>
              <w:pStyle w:val="0"/>
              <w:ind w:left="231" w:hanging="231" w:hangingChars="100"/>
              <w:rPr>
                <w:rFonts w:hint="default"/>
                <w:color w:val="auto"/>
                <w:sz w:val="22"/>
              </w:rPr>
            </w:pPr>
            <w:r>
              <w:rPr>
                <w:rFonts w:hint="eastAsia"/>
                <w:color w:val="auto"/>
                <w:sz w:val="22"/>
              </w:rPr>
              <w:t>３（１）町が行う中小事業者等支援給付金の交付決定を</w:t>
            </w:r>
          </w:p>
          <w:p>
            <w:pPr>
              <w:pStyle w:val="0"/>
              <w:spacing w:line="360" w:lineRule="auto"/>
              <w:ind w:firstLine="693" w:firstLineChars="300"/>
              <w:rPr>
                <w:rFonts w:hint="default"/>
                <w:color w:val="auto"/>
                <w:sz w:val="22"/>
              </w:rPr>
            </w:pPr>
            <w:r>
              <w:rPr>
                <w:rFonts w:hint="eastAsia"/>
                <w:color w:val="auto"/>
                <w:sz w:val="22"/>
              </w:rPr>
              <w:t>○受けていない</w:t>
            </w:r>
          </w:p>
          <w:p>
            <w:pPr>
              <w:pStyle w:val="0"/>
              <w:spacing w:line="360" w:lineRule="auto"/>
              <w:ind w:left="693" w:hanging="693" w:hangingChars="300"/>
              <w:rPr>
                <w:rFonts w:hint="default"/>
                <w:color w:val="auto"/>
                <w:sz w:val="22"/>
              </w:rPr>
            </w:pPr>
            <w:r>
              <w:rPr>
                <w:rFonts w:hint="eastAsia"/>
                <w:color w:val="auto"/>
                <w:sz w:val="22"/>
              </w:rPr>
              <w:t>　　　○今後も受ける予定はない</w:t>
            </w:r>
            <w:bookmarkStart w:id="0" w:name="_GoBack"/>
            <w:bookmarkEnd w:id="0"/>
          </w:p>
          <w:p>
            <w:pPr>
              <w:pStyle w:val="0"/>
              <w:rPr>
                <w:rFonts w:hint="default"/>
                <w:color w:val="auto"/>
                <w:sz w:val="22"/>
              </w:rPr>
            </w:pPr>
            <w:r>
              <w:rPr>
                <w:rFonts w:hint="eastAsia"/>
                <w:color w:val="auto"/>
                <w:sz w:val="22"/>
              </w:rPr>
              <w:t>（※上記支援金等と本支援給付金と</w:t>
            </w:r>
            <w:r>
              <w:rPr>
                <w:rFonts w:hint="default"/>
                <w:color w:val="auto"/>
                <w:sz w:val="22"/>
              </w:rPr>
              <w:t>の</w:t>
            </w:r>
            <w:r>
              <w:rPr>
                <w:rFonts w:hint="eastAsia"/>
                <w:color w:val="auto"/>
                <w:sz w:val="22"/>
              </w:rPr>
              <w:t>重複交付を防止するため</w:t>
            </w:r>
            <w:r>
              <w:rPr>
                <w:rFonts w:hint="default"/>
                <w:color w:val="auto"/>
                <w:sz w:val="22"/>
              </w:rPr>
              <w:t>、</w:t>
            </w:r>
            <w:r>
              <w:rPr>
                <w:rFonts w:hint="eastAsia"/>
                <w:color w:val="auto"/>
                <w:sz w:val="22"/>
              </w:rPr>
              <w:t>重複の有無を確認させていただきます。）</w:t>
            </w:r>
          </w:p>
          <w:p>
            <w:pPr>
              <w:pStyle w:val="0"/>
              <w:ind w:firstLine="231" w:firstLineChars="100"/>
              <w:rPr>
                <w:rFonts w:hint="default"/>
                <w:color w:val="auto"/>
                <w:sz w:val="22"/>
              </w:rPr>
            </w:pPr>
            <w:r>
              <w:rPr>
                <w:rFonts w:hint="eastAsia"/>
                <w:color w:val="auto"/>
                <w:sz w:val="22"/>
              </w:rPr>
              <w:t>（２）国、法人税法に規定する法益法人、日本標準産業分類における金融</w:t>
            </w:r>
          </w:p>
          <w:p>
            <w:pPr>
              <w:pStyle w:val="0"/>
              <w:ind w:firstLine="693" w:firstLineChars="300"/>
              <w:rPr>
                <w:rFonts w:hint="default"/>
                <w:color w:val="auto"/>
                <w:sz w:val="22"/>
              </w:rPr>
            </w:pPr>
            <w:r>
              <w:rPr>
                <w:rFonts w:hint="eastAsia"/>
                <w:color w:val="auto"/>
                <w:sz w:val="22"/>
              </w:rPr>
              <w:t>業、保険業、政治・経済・文化・宗教団体に該当しない</w:t>
            </w:r>
          </w:p>
        </w:tc>
        <w:tc>
          <w:tcPr>
            <w:tcW w:w="993" w:type="dxa"/>
            <w:vAlign w:val="top"/>
          </w:tcPr>
          <w:p>
            <w:pPr>
              <w:pStyle w:val="0"/>
              <w:jc w:val="center"/>
              <w:rPr>
                <w:rFonts w:hint="default"/>
                <w:sz w:val="26"/>
              </w:rPr>
            </w:pPr>
          </w:p>
          <w:p>
            <w:pPr>
              <w:pStyle w:val="0"/>
              <w:jc w:val="center"/>
              <w:rPr>
                <w:rFonts w:hint="default"/>
                <w:sz w:val="26"/>
              </w:rPr>
            </w:pPr>
          </w:p>
          <w:p>
            <w:pPr>
              <w:pStyle w:val="0"/>
              <w:spacing w:line="360" w:lineRule="auto"/>
              <w:jc w:val="center"/>
              <w:rPr>
                <w:rFonts w:hint="default"/>
                <w:sz w:val="26"/>
              </w:rPr>
            </w:pPr>
            <w:r>
              <w:rPr>
                <w:rFonts w:hint="eastAsia"/>
                <w:sz w:val="26"/>
              </w:rPr>
              <w:t>□</w:t>
            </w:r>
          </w:p>
          <w:p>
            <w:pPr>
              <w:pStyle w:val="0"/>
              <w:spacing w:line="360" w:lineRule="auto"/>
              <w:jc w:val="center"/>
              <w:rPr>
                <w:rFonts w:hint="default"/>
                <w:sz w:val="26"/>
              </w:rPr>
            </w:pPr>
          </w:p>
          <w:p>
            <w:pPr>
              <w:pStyle w:val="0"/>
              <w:spacing w:line="360" w:lineRule="auto"/>
              <w:jc w:val="center"/>
              <w:rPr>
                <w:rFonts w:hint="default"/>
                <w:sz w:val="26"/>
              </w:rPr>
            </w:pPr>
          </w:p>
          <w:p>
            <w:pPr>
              <w:pStyle w:val="0"/>
              <w:spacing w:line="360" w:lineRule="auto"/>
              <w:jc w:val="center"/>
              <w:rPr>
                <w:rFonts w:hint="default"/>
                <w:sz w:val="26"/>
              </w:rPr>
            </w:pPr>
            <w:r>
              <w:rPr>
                <w:rFonts w:hint="eastAsia"/>
                <w:sz w:val="26"/>
              </w:rPr>
              <w:t>□</w:t>
            </w:r>
          </w:p>
        </w:tc>
      </w:tr>
      <w:tr>
        <w:trPr>
          <w:trHeight w:val="720" w:hRule="atLeast"/>
        </w:trPr>
        <w:tc>
          <w:tcPr>
            <w:tcW w:w="8046" w:type="dxa"/>
            <w:vAlign w:val="center"/>
          </w:tcPr>
          <w:p>
            <w:pPr>
              <w:pStyle w:val="0"/>
              <w:rPr>
                <w:rFonts w:hint="default"/>
                <w:sz w:val="22"/>
              </w:rPr>
            </w:pPr>
            <w:r>
              <w:rPr>
                <w:rFonts w:hint="eastAsia"/>
                <w:sz w:val="22"/>
              </w:rPr>
              <w:t>４　三春町内で今後も事業を継続する意思がある</w:t>
            </w:r>
          </w:p>
        </w:tc>
        <w:tc>
          <w:tcPr>
            <w:tcW w:w="993" w:type="dxa"/>
            <w:vAlign w:val="center"/>
          </w:tcPr>
          <w:p>
            <w:pPr>
              <w:pStyle w:val="0"/>
              <w:jc w:val="center"/>
              <w:rPr>
                <w:rFonts w:hint="default"/>
                <w:sz w:val="26"/>
              </w:rPr>
            </w:pPr>
            <w:r>
              <w:rPr>
                <w:rFonts w:hint="eastAsia"/>
                <w:sz w:val="26"/>
              </w:rPr>
              <w:t>□</w:t>
            </w:r>
          </w:p>
        </w:tc>
      </w:tr>
      <w:tr>
        <w:trPr>
          <w:trHeight w:val="720" w:hRule="atLeast"/>
        </w:trPr>
        <w:tc>
          <w:tcPr>
            <w:tcW w:w="8046" w:type="dxa"/>
            <w:vAlign w:val="top"/>
          </w:tcPr>
          <w:p>
            <w:pPr>
              <w:pStyle w:val="0"/>
              <w:rPr>
                <w:rFonts w:hint="default"/>
                <w:sz w:val="22"/>
              </w:rPr>
            </w:pPr>
            <w:r>
              <w:rPr>
                <w:rFonts w:hint="eastAsia"/>
                <w:sz w:val="22"/>
              </w:rPr>
              <w:t>５　三春町暴力団排除条例第２条各号に該当しない</w:t>
            </w:r>
          </w:p>
          <w:p>
            <w:pPr>
              <w:pStyle w:val="0"/>
              <w:rPr>
                <w:rFonts w:hint="default"/>
                <w:sz w:val="22"/>
              </w:rPr>
            </w:pPr>
            <w:r>
              <w:rPr>
                <w:rFonts w:hint="eastAsia"/>
                <w:sz w:val="22"/>
              </w:rPr>
              <w:t>　　（暴力団や暴力団員等でないこと。）</w:t>
            </w:r>
          </w:p>
        </w:tc>
        <w:tc>
          <w:tcPr>
            <w:tcW w:w="993" w:type="dxa"/>
            <w:vAlign w:val="center"/>
          </w:tcPr>
          <w:p>
            <w:pPr>
              <w:pStyle w:val="0"/>
              <w:jc w:val="center"/>
              <w:rPr>
                <w:rFonts w:hint="default"/>
                <w:sz w:val="26"/>
              </w:rPr>
            </w:pPr>
            <w:r>
              <w:rPr>
                <w:rFonts w:hint="eastAsia"/>
                <w:sz w:val="26"/>
              </w:rPr>
              <w:t>□</w:t>
            </w:r>
          </w:p>
        </w:tc>
      </w:tr>
      <w:tr>
        <w:trPr>
          <w:trHeight w:val="720" w:hRule="atLeast"/>
        </w:trPr>
        <w:tc>
          <w:tcPr>
            <w:tcW w:w="8046" w:type="dxa"/>
            <w:vAlign w:val="top"/>
          </w:tcPr>
          <w:p>
            <w:pPr>
              <w:pStyle w:val="0"/>
              <w:ind w:left="462" w:hanging="462" w:hangingChars="200"/>
              <w:rPr>
                <w:rFonts w:hint="default"/>
                <w:sz w:val="22"/>
              </w:rPr>
            </w:pPr>
            <w:r>
              <w:rPr>
                <w:rFonts w:hint="eastAsia"/>
                <w:sz w:val="22"/>
              </w:rPr>
              <w:t>６　申請書兼請求書及び添付書類の内容に虚偽・不正が判明した場合は、</w:t>
            </w:r>
          </w:p>
          <w:p>
            <w:pPr>
              <w:pStyle w:val="0"/>
              <w:ind w:left="442" w:leftChars="200"/>
              <w:rPr>
                <w:rFonts w:hint="default"/>
                <w:sz w:val="22"/>
              </w:rPr>
            </w:pPr>
            <w:r>
              <w:rPr>
                <w:rFonts w:hint="eastAsia"/>
                <w:sz w:val="22"/>
              </w:rPr>
              <w:t>補助金の返還に応じる</w:t>
            </w:r>
          </w:p>
        </w:tc>
        <w:tc>
          <w:tcPr>
            <w:tcW w:w="993" w:type="dxa"/>
            <w:vAlign w:val="center"/>
          </w:tcPr>
          <w:p>
            <w:pPr>
              <w:pStyle w:val="0"/>
              <w:jc w:val="center"/>
              <w:rPr>
                <w:rFonts w:hint="default"/>
                <w:sz w:val="26"/>
              </w:rPr>
            </w:pPr>
            <w:r>
              <w:rPr>
                <w:rFonts w:hint="eastAsia"/>
                <w:sz w:val="26"/>
              </w:rPr>
              <w:t>□</w:t>
            </w:r>
          </w:p>
        </w:tc>
      </w:tr>
    </w:tbl>
    <w:p>
      <w:pPr>
        <w:pStyle w:val="0"/>
        <w:rPr>
          <w:rFonts w:hint="default"/>
          <w:sz w:val="22"/>
        </w:rPr>
      </w:pPr>
    </w:p>
    <w:p>
      <w:pPr>
        <w:pStyle w:val="0"/>
        <w:rPr>
          <w:rFonts w:hint="default"/>
          <w:sz w:val="22"/>
        </w:rPr>
      </w:pPr>
      <w:r>
        <w:rPr>
          <w:rFonts w:hint="eastAsia"/>
          <w:sz w:val="22"/>
        </w:rPr>
        <w:t>　上記について誓約します。</w:t>
      </w:r>
    </w:p>
    <w:p>
      <w:pPr>
        <w:pStyle w:val="0"/>
        <w:rPr>
          <w:rFonts w:hint="default"/>
          <w:sz w:val="22"/>
        </w:rPr>
      </w:pPr>
    </w:p>
    <w:p>
      <w:pPr>
        <w:pStyle w:val="0"/>
        <w:rPr>
          <w:rFonts w:hint="default"/>
          <w:sz w:val="22"/>
        </w:rPr>
      </w:pPr>
      <w:r>
        <w:rPr>
          <w:rFonts w:hint="eastAsia"/>
          <w:sz w:val="22"/>
        </w:rPr>
        <w:t>　　令和　　　年　　　月　　　日　　</w:t>
      </w:r>
    </w:p>
    <w:p>
      <w:pPr>
        <w:pStyle w:val="0"/>
        <w:rPr>
          <w:rFonts w:hint="default"/>
          <w:sz w:val="22"/>
        </w:rPr>
      </w:pPr>
    </w:p>
    <w:p>
      <w:pPr>
        <w:pStyle w:val="0"/>
        <w:rPr>
          <w:rFonts w:hint="default"/>
          <w:sz w:val="22"/>
        </w:rPr>
      </w:pPr>
      <w:r>
        <w:rPr>
          <w:rFonts w:hint="eastAsia"/>
          <w:sz w:val="22"/>
        </w:rPr>
        <w:t>　　　　　　　　　　　　　　　　法人名（又は屋号）</w:t>
      </w:r>
    </w:p>
    <w:p>
      <w:pPr>
        <w:pStyle w:val="0"/>
        <w:rPr>
          <w:rFonts w:hint="default"/>
          <w:sz w:val="22"/>
        </w:rPr>
      </w:pPr>
    </w:p>
    <w:p>
      <w:pPr>
        <w:pStyle w:val="0"/>
        <w:rPr>
          <w:rFonts w:hint="default"/>
          <w:sz w:val="22"/>
        </w:rPr>
      </w:pPr>
      <w:r>
        <w:rPr>
          <w:rFonts w:hint="default"/>
          <w:sz w:val="22"/>
        </w:rPr>
        <mc:AlternateContent>
          <mc:Choice Requires="wps">
            <w:drawing>
              <wp:anchor distT="0" distB="0" distL="114300" distR="114300" simplePos="0" relativeHeight="2" behindDoc="0" locked="0" layoutInCell="1" hidden="0" allowOverlap="1">
                <wp:simplePos x="0" y="0"/>
                <wp:positionH relativeFrom="column">
                  <wp:posOffset>5501005</wp:posOffset>
                </wp:positionH>
                <wp:positionV relativeFrom="paragraph">
                  <wp:posOffset>107950</wp:posOffset>
                </wp:positionV>
                <wp:extent cx="304800" cy="67627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304800" cy="676275"/>
                        </a:xfrm>
                        <a:prstGeom prst="rect">
                          <a:avLst/>
                        </a:prstGeom>
                        <a:solidFill>
                          <a:srgbClr val="FFFFFF"/>
                        </a:solidFill>
                        <a:ln w="9525">
                          <a:noFill/>
                          <a:miter lim="800000"/>
                          <a:headEnd/>
                          <a:tailEnd/>
                        </a:ln>
                      </wps:spPr>
                      <wps:txbx>
                        <w:txbxContent>
                          <w:p>
                            <w:pPr>
                              <w:pStyle w:val="0"/>
                              <w:spacing w:line="200" w:lineRule="exact"/>
                              <w:rPr>
                                <w:rFonts w:hint="default"/>
                                <w:sz w:val="18"/>
                              </w:rPr>
                            </w:pPr>
                            <w:r>
                              <w:rPr>
                                <w:rFonts w:hint="eastAsia"/>
                                <w:sz w:val="18"/>
                              </w:rPr>
                              <w:t>代表者</w:t>
                            </w:r>
                          </w:p>
                          <w:p>
                            <w:pPr>
                              <w:pStyle w:val="0"/>
                              <w:spacing w:line="200" w:lineRule="exact"/>
                              <w:rPr>
                                <w:rFonts w:hint="default"/>
                                <w:sz w:val="18"/>
                              </w:rPr>
                            </w:pPr>
                            <w:r>
                              <w:rPr>
                                <w:rFonts w:hint="eastAsia"/>
                                <w:sz w:val="18"/>
                              </w:rPr>
                              <w:t>印</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8.5pt;mso-position-vertical-relative:text;mso-position-horizontal-relative:text;v-text-anchor:top;position:absolute;height:53.25pt;mso-wrap-distance-top:0pt;width:24pt;mso-wrap-distance-left:9pt;margin-left:433.15pt;z-index:2;" o:spid="_x0000_s1026" o:allowincell="t" o:allowoverlap="t" filled="t" fillcolor="#ffffff" stroked="f" strokeweight="0.75pt" o:spt="202" type="#_x0000_t202">
                <v:fill/>
                <v:stroke miterlimit="8"/>
                <v:textbox style="layout-flow:horizontal;">
                  <w:txbxContent>
                    <w:p>
                      <w:pPr>
                        <w:pStyle w:val="0"/>
                        <w:spacing w:line="200" w:lineRule="exact"/>
                        <w:rPr>
                          <w:rFonts w:hint="default"/>
                          <w:sz w:val="18"/>
                        </w:rPr>
                      </w:pPr>
                      <w:r>
                        <w:rPr>
                          <w:rFonts w:hint="eastAsia"/>
                          <w:sz w:val="18"/>
                        </w:rPr>
                        <w:t>代表者</w:t>
                      </w:r>
                    </w:p>
                    <w:p>
                      <w:pPr>
                        <w:pStyle w:val="0"/>
                        <w:spacing w:line="200" w:lineRule="exact"/>
                        <w:rPr>
                          <w:rFonts w:hint="default"/>
                          <w:sz w:val="18"/>
                        </w:rPr>
                      </w:pPr>
                      <w:r>
                        <w:rPr>
                          <w:rFonts w:hint="eastAsia"/>
                          <w:sz w:val="18"/>
                        </w:rPr>
                        <w:t>印</w:t>
                      </w:r>
                    </w:p>
                  </w:txbxContent>
                </v:textbox>
                <v:imagedata o:title=""/>
                <w10:wrap type="none" anchorx="text" anchory="text"/>
              </v:shape>
            </w:pict>
          </mc:Fallback>
        </mc:AlternateContent>
      </w:r>
      <w:r>
        <w:rPr>
          <w:rFonts w:hint="default"/>
          <w:sz w:val="22"/>
        </w:rPr>
        <mc:AlternateContent>
          <mc:Choice Requires="wps">
            <w:drawing>
              <wp:anchor distT="0" distB="0" distL="114300" distR="114300" simplePos="0" relativeHeight="3" behindDoc="0" locked="0" layoutInCell="1" hidden="0" allowOverlap="1">
                <wp:simplePos x="0" y="0"/>
                <wp:positionH relativeFrom="column">
                  <wp:posOffset>5501005</wp:posOffset>
                </wp:positionH>
                <wp:positionV relativeFrom="paragraph">
                  <wp:posOffset>107950</wp:posOffset>
                </wp:positionV>
                <wp:extent cx="304800" cy="600075"/>
                <wp:effectExtent l="635" t="635" r="29845" b="10795"/>
                <wp:wrapNone/>
                <wp:docPr id="1027" name="円/楕円 2"/>
                <a:graphic xmlns:a="http://schemas.openxmlformats.org/drawingml/2006/main">
                  <a:graphicData uri="http://schemas.microsoft.com/office/word/2010/wordprocessingShape">
                    <wps:wsp>
                      <wps:cNvPr id="1027" name="円/楕円 2"/>
                      <wps:cNvSpPr/>
                      <wps:spPr>
                        <a:xfrm>
                          <a:off x="0" y="0"/>
                          <a:ext cx="304800" cy="60007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2" style="mso-wrap-distance-right:9pt;mso-wrap-distance-bottom:0pt;margin-top:8.5pt;mso-position-vertical-relative:text;mso-position-horizontal-relative:text;position:absolute;height:47.25pt;mso-wrap-distance-top:0pt;width:24pt;mso-wrap-distance-left:9pt;margin-left:433.15pt;z-index:3;" o:spid="_x0000_s1027" o:allowincell="t" o:allowoverlap="t" filled="f" stroked="t" strokecolor="#000000 [3213]" strokeweight="0.5pt" o:spt="3">
                <v:fill/>
                <v:stroke linestyle="single" endcap="flat" dashstyle="solid" filltype="solid"/>
                <v:textbox style="layout-flow:horizontal;"/>
                <v:imagedata o:title=""/>
                <w10:wrap type="none" anchorx="text" anchory="text"/>
              </v:oval>
            </w:pict>
          </mc:Fallback>
        </mc:AlternateContent>
      </w:r>
    </w:p>
    <w:p>
      <w:pPr>
        <w:pStyle w:val="0"/>
        <w:rPr>
          <w:rFonts w:hint="default"/>
          <w:sz w:val="22"/>
        </w:rPr>
      </w:pPr>
      <w:r>
        <w:rPr>
          <w:rFonts w:hint="eastAsia"/>
          <w:sz w:val="22"/>
        </w:rPr>
        <w:t>　　　　　　　　　　　　　　　　代表者名　　　　　　　　　　　　</w:t>
      </w:r>
    </w:p>
    <w:p>
      <w:pPr>
        <w:pStyle w:val="0"/>
        <w:rPr>
          <w:rFonts w:hint="default"/>
          <w:sz w:val="22"/>
        </w:rPr>
      </w:pPr>
    </w:p>
    <w:sectPr>
      <w:pgSz w:w="11906" w:h="16838"/>
      <w:pgMar w:top="1531" w:right="1418" w:bottom="1418" w:left="1418" w:header="851" w:footer="992" w:gutter="0"/>
      <w:cols w:space="720"/>
      <w:textDirection w:val="lrTb"/>
      <w:docGrid w:type="linesAndChars" w:linePitch="360" w:charSpace="22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style>
  <w:style w:type="character" w:styleId="17" w:customStyle="1">
    <w:name w:val="記 (文字)"/>
    <w:basedOn w:val="10"/>
    <w:next w:val="17"/>
    <w:link w:val="16"/>
    <w:uiPriority w:val="0"/>
  </w:style>
  <w:style w:type="paragraph" w:styleId="18">
    <w:name w:val="Closing"/>
    <w:basedOn w:val="0"/>
    <w:next w:val="18"/>
    <w:link w:val="19"/>
    <w:uiPriority w:val="0"/>
    <w:pPr>
      <w:jc w:val="right"/>
    </w:pPr>
  </w:style>
  <w:style w:type="character" w:styleId="19" w:customStyle="1">
    <w:name w:val="結語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1</Pages>
  <Words>0</Words>
  <Characters>480</Characters>
  <Application>JUST Note</Application>
  <Lines>53</Lines>
  <Paragraphs>38</Paragraphs>
  <CharactersWithSpaces>557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桑原 弘美</cp:lastModifiedBy>
  <cp:lastPrinted>2023-07-06T11:08:32Z</cp:lastPrinted>
  <dcterms:created xsi:type="dcterms:W3CDTF">2021-03-23T09:27:00Z</dcterms:created>
  <dcterms:modified xsi:type="dcterms:W3CDTF">2022-08-28T05:48:03Z</dcterms:modified>
  <cp:revision>5</cp:revision>
</cp:coreProperties>
</file>